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CF" w:rsidRDefault="00011500">
      <w:pPr>
        <w:spacing w:after="0"/>
        <w:ind w:left="1" w:hanging="3"/>
        <w:jc w:val="center"/>
        <w:rPr>
          <w:sz w:val="28"/>
          <w:szCs w:val="28"/>
        </w:rPr>
      </w:pPr>
      <w:bookmarkStart w:id="0" w:name="_GoBack"/>
      <w:bookmarkEnd w:id="0"/>
      <w:r>
        <w:rPr>
          <w:b/>
          <w:sz w:val="28"/>
          <w:szCs w:val="28"/>
        </w:rPr>
        <w:t xml:space="preserve">Clayton </w:t>
      </w:r>
      <w:r>
        <w:rPr>
          <w:b/>
          <w:sz w:val="28"/>
          <w:szCs w:val="28"/>
        </w:rPr>
        <w:t>Middle</w:t>
      </w:r>
      <w:r>
        <w:rPr>
          <w:b/>
          <w:sz w:val="28"/>
          <w:szCs w:val="28"/>
        </w:rPr>
        <w:t xml:space="preserve"> School Professional Development Plan (PDP) 2021 - 2022</w:t>
      </w:r>
    </w:p>
    <w:p w:rsidR="00D363CF" w:rsidRDefault="00D363CF">
      <w:pPr>
        <w:spacing w:after="0" w:line="240" w:lineRule="auto"/>
        <w:ind w:left="0" w:hanging="2"/>
        <w:jc w:val="center"/>
      </w:pPr>
    </w:p>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600"/>
        <w:gridCol w:w="4500"/>
        <w:gridCol w:w="2520"/>
      </w:tblGrid>
      <w:tr w:rsidR="00D363CF">
        <w:trPr>
          <w:trHeight w:val="432"/>
        </w:trPr>
        <w:tc>
          <w:tcPr>
            <w:tcW w:w="3780" w:type="dxa"/>
            <w:tcBorders>
              <w:bottom w:val="single" w:sz="4" w:space="0" w:color="000000"/>
            </w:tcBorders>
            <w:shd w:val="clear" w:color="auto" w:fill="95B3D7"/>
          </w:tcPr>
          <w:p w:rsidR="00D363CF" w:rsidRDefault="00011500">
            <w:pPr>
              <w:spacing w:after="0" w:line="240" w:lineRule="auto"/>
              <w:ind w:left="0" w:hanging="2"/>
            </w:pPr>
            <w:r>
              <w:rPr>
                <w:b/>
              </w:rPr>
              <w:t>District Name</w:t>
            </w:r>
          </w:p>
        </w:tc>
        <w:tc>
          <w:tcPr>
            <w:tcW w:w="3600" w:type="dxa"/>
            <w:tcBorders>
              <w:bottom w:val="single" w:sz="4" w:space="0" w:color="000000"/>
            </w:tcBorders>
            <w:shd w:val="clear" w:color="auto" w:fill="95B3D7"/>
          </w:tcPr>
          <w:p w:rsidR="00D363CF" w:rsidRDefault="00011500">
            <w:pPr>
              <w:spacing w:after="0" w:line="240" w:lineRule="auto"/>
              <w:ind w:left="0" w:hanging="2"/>
            </w:pPr>
            <w:r>
              <w:rPr>
                <w:b/>
              </w:rPr>
              <w:t>School Name</w:t>
            </w:r>
          </w:p>
        </w:tc>
        <w:tc>
          <w:tcPr>
            <w:tcW w:w="4500" w:type="dxa"/>
            <w:tcBorders>
              <w:bottom w:val="single" w:sz="4" w:space="0" w:color="000000"/>
            </w:tcBorders>
            <w:shd w:val="clear" w:color="auto" w:fill="95B3D7"/>
          </w:tcPr>
          <w:p w:rsidR="00D363CF" w:rsidRDefault="00011500">
            <w:pPr>
              <w:spacing w:after="0" w:line="240" w:lineRule="auto"/>
              <w:ind w:left="0" w:hanging="2"/>
            </w:pPr>
            <w:r>
              <w:rPr>
                <w:b/>
              </w:rPr>
              <w:t>Principal Name</w:t>
            </w:r>
          </w:p>
        </w:tc>
        <w:tc>
          <w:tcPr>
            <w:tcW w:w="2520" w:type="dxa"/>
            <w:tcBorders>
              <w:bottom w:val="single" w:sz="4" w:space="0" w:color="000000"/>
            </w:tcBorders>
            <w:shd w:val="clear" w:color="auto" w:fill="95B3D7"/>
          </w:tcPr>
          <w:p w:rsidR="00D363CF" w:rsidRDefault="00011500">
            <w:pPr>
              <w:spacing w:after="0" w:line="240" w:lineRule="auto"/>
              <w:ind w:left="0" w:hanging="2"/>
            </w:pPr>
            <w:r>
              <w:rPr>
                <w:b/>
              </w:rPr>
              <w:t>Plan Begin/End Dates</w:t>
            </w:r>
          </w:p>
        </w:tc>
      </w:tr>
      <w:tr w:rsidR="00D363CF">
        <w:trPr>
          <w:trHeight w:val="432"/>
        </w:trPr>
        <w:tc>
          <w:tcPr>
            <w:tcW w:w="3780" w:type="dxa"/>
            <w:tcBorders>
              <w:top w:val="single" w:sz="4" w:space="0" w:color="000000"/>
            </w:tcBorders>
            <w:shd w:val="clear" w:color="auto" w:fill="FFFFFF"/>
          </w:tcPr>
          <w:p w:rsidR="00D363CF" w:rsidRDefault="00011500">
            <w:pPr>
              <w:spacing w:after="0" w:line="240" w:lineRule="auto"/>
              <w:ind w:left="0" w:hanging="2"/>
              <w:jc w:val="center"/>
            </w:pPr>
            <w:r>
              <w:rPr>
                <w:b/>
              </w:rPr>
              <w:t>Clayton School District</w:t>
            </w:r>
          </w:p>
        </w:tc>
        <w:tc>
          <w:tcPr>
            <w:tcW w:w="3600" w:type="dxa"/>
            <w:tcBorders>
              <w:top w:val="single" w:sz="4" w:space="0" w:color="000000"/>
            </w:tcBorders>
            <w:shd w:val="clear" w:color="auto" w:fill="FFFFFF"/>
          </w:tcPr>
          <w:p w:rsidR="00D363CF" w:rsidRDefault="00011500">
            <w:pPr>
              <w:spacing w:after="0" w:line="240" w:lineRule="auto"/>
              <w:ind w:left="0" w:hanging="2"/>
              <w:jc w:val="center"/>
            </w:pPr>
            <w:r>
              <w:rPr>
                <w:b/>
              </w:rPr>
              <w:t>Clayton</w:t>
            </w:r>
            <w:r>
              <w:rPr>
                <w:b/>
              </w:rPr>
              <w:t xml:space="preserve"> Middle </w:t>
            </w:r>
            <w:r>
              <w:rPr>
                <w:b/>
              </w:rPr>
              <w:t xml:space="preserve"> School</w:t>
            </w:r>
          </w:p>
        </w:tc>
        <w:tc>
          <w:tcPr>
            <w:tcW w:w="4500" w:type="dxa"/>
            <w:tcBorders>
              <w:top w:val="single" w:sz="4" w:space="0" w:color="000000"/>
            </w:tcBorders>
            <w:shd w:val="clear" w:color="auto" w:fill="FFFFFF"/>
          </w:tcPr>
          <w:p w:rsidR="00D363CF" w:rsidRDefault="00011500">
            <w:pPr>
              <w:spacing w:after="0" w:line="240" w:lineRule="auto"/>
              <w:ind w:left="0" w:hanging="2"/>
              <w:jc w:val="center"/>
            </w:pPr>
            <w:r>
              <w:rPr>
                <w:b/>
              </w:rPr>
              <w:t xml:space="preserve">Mr. </w:t>
            </w:r>
            <w:r>
              <w:rPr>
                <w:b/>
              </w:rPr>
              <w:t xml:space="preserve">Marvin Tucker </w:t>
            </w:r>
          </w:p>
        </w:tc>
        <w:tc>
          <w:tcPr>
            <w:tcW w:w="2520" w:type="dxa"/>
            <w:tcBorders>
              <w:top w:val="single" w:sz="4" w:space="0" w:color="000000"/>
            </w:tcBorders>
            <w:shd w:val="clear" w:color="auto" w:fill="FFFFFF"/>
          </w:tcPr>
          <w:p w:rsidR="00D363CF" w:rsidRDefault="00011500">
            <w:pPr>
              <w:spacing w:after="0" w:line="240" w:lineRule="auto"/>
              <w:ind w:left="0" w:hanging="2"/>
              <w:jc w:val="center"/>
            </w:pPr>
            <w:r>
              <w:rPr>
                <w:b/>
              </w:rPr>
              <w:t>September 2021 – June 2022</w:t>
            </w:r>
          </w:p>
        </w:tc>
      </w:tr>
    </w:tbl>
    <w:p w:rsidR="00D363CF" w:rsidRDefault="00D363CF">
      <w:pPr>
        <w:spacing w:after="0" w:line="240" w:lineRule="auto"/>
        <w:ind w:left="0" w:hanging="2"/>
        <w:jc w:val="both"/>
        <w:rPr>
          <w:sz w:val="24"/>
          <w:szCs w:val="24"/>
        </w:rPr>
      </w:pPr>
    </w:p>
    <w:p w:rsidR="00D363CF" w:rsidRDefault="00011500">
      <w:pPr>
        <w:shd w:val="clear" w:color="auto" w:fill="FBD4B4"/>
        <w:spacing w:after="0" w:line="240" w:lineRule="auto"/>
        <w:ind w:left="0" w:right="180" w:hanging="2"/>
        <w:rPr>
          <w:sz w:val="24"/>
          <w:szCs w:val="24"/>
        </w:rPr>
      </w:pPr>
      <w:r>
        <w:rPr>
          <w:b/>
          <w:sz w:val="24"/>
          <w:szCs w:val="24"/>
        </w:rPr>
        <w:t>1: Professional Learning Goals</w:t>
      </w:r>
    </w:p>
    <w:p w:rsidR="00D363CF" w:rsidRDefault="00D363CF">
      <w:pPr>
        <w:spacing w:after="0" w:line="240" w:lineRule="auto"/>
        <w:ind w:left="1" w:hanging="3"/>
        <w:rPr>
          <w:sz w:val="28"/>
          <w:szCs w:val="28"/>
          <w:shd w:val="clear" w:color="auto" w:fill="C6D9F1"/>
        </w:rPr>
      </w:pPr>
    </w:p>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212"/>
        <w:gridCol w:w="3600"/>
        <w:gridCol w:w="7020"/>
      </w:tblGrid>
      <w:tr w:rsidR="00D363CF">
        <w:trPr>
          <w:trHeight w:val="422"/>
        </w:trPr>
        <w:tc>
          <w:tcPr>
            <w:tcW w:w="568" w:type="dxa"/>
            <w:shd w:val="clear" w:color="auto" w:fill="95B3D7"/>
            <w:vAlign w:val="center"/>
          </w:tcPr>
          <w:p w:rsidR="00D363CF" w:rsidRDefault="00011500">
            <w:pPr>
              <w:spacing w:after="0" w:line="240" w:lineRule="auto"/>
              <w:ind w:left="0" w:hanging="2"/>
              <w:jc w:val="center"/>
            </w:pPr>
            <w:r>
              <w:rPr>
                <w:b/>
              </w:rPr>
              <w:t>No.</w:t>
            </w:r>
          </w:p>
        </w:tc>
        <w:tc>
          <w:tcPr>
            <w:tcW w:w="3212" w:type="dxa"/>
            <w:shd w:val="clear" w:color="auto" w:fill="95B3D7"/>
            <w:vAlign w:val="center"/>
          </w:tcPr>
          <w:p w:rsidR="00D363CF" w:rsidRDefault="00011500">
            <w:pPr>
              <w:spacing w:after="0" w:line="240" w:lineRule="auto"/>
              <w:ind w:left="0" w:hanging="2"/>
              <w:jc w:val="center"/>
            </w:pPr>
            <w:r>
              <w:rPr>
                <w:b/>
              </w:rPr>
              <w:t>Goal</w:t>
            </w:r>
          </w:p>
        </w:tc>
        <w:tc>
          <w:tcPr>
            <w:tcW w:w="3600" w:type="dxa"/>
            <w:shd w:val="clear" w:color="auto" w:fill="95B3D7"/>
            <w:vAlign w:val="center"/>
          </w:tcPr>
          <w:p w:rsidR="00D363CF" w:rsidRDefault="00011500">
            <w:pPr>
              <w:spacing w:after="0" w:line="240" w:lineRule="auto"/>
              <w:ind w:left="0" w:hanging="2"/>
              <w:jc w:val="center"/>
            </w:pPr>
            <w:r>
              <w:rPr>
                <w:b/>
              </w:rPr>
              <w:t>Identified</w:t>
            </w:r>
          </w:p>
          <w:p w:rsidR="00D363CF" w:rsidRDefault="00011500">
            <w:pPr>
              <w:spacing w:after="0" w:line="240" w:lineRule="auto"/>
              <w:ind w:left="0" w:hanging="2"/>
              <w:jc w:val="center"/>
            </w:pPr>
            <w:r>
              <w:rPr>
                <w:b/>
              </w:rPr>
              <w:t>Group</w:t>
            </w:r>
          </w:p>
        </w:tc>
        <w:tc>
          <w:tcPr>
            <w:tcW w:w="7020" w:type="dxa"/>
            <w:shd w:val="clear" w:color="auto" w:fill="95B3D7"/>
            <w:vAlign w:val="center"/>
          </w:tcPr>
          <w:p w:rsidR="00D363CF" w:rsidRDefault="00011500">
            <w:pPr>
              <w:spacing w:after="0" w:line="240" w:lineRule="auto"/>
              <w:ind w:left="0" w:hanging="2"/>
              <w:jc w:val="center"/>
            </w:pPr>
            <w:r>
              <w:rPr>
                <w:b/>
              </w:rPr>
              <w:t>Rationale/Sources of Evidence</w:t>
            </w:r>
          </w:p>
        </w:tc>
      </w:tr>
      <w:tr w:rsidR="00D363CF">
        <w:trPr>
          <w:trHeight w:val="1333"/>
        </w:trPr>
        <w:tc>
          <w:tcPr>
            <w:tcW w:w="568" w:type="dxa"/>
          </w:tcPr>
          <w:p w:rsidR="00D363CF" w:rsidRDefault="00011500">
            <w:pPr>
              <w:spacing w:after="0" w:line="240" w:lineRule="auto"/>
              <w:ind w:left="0" w:hanging="2"/>
              <w:jc w:val="center"/>
            </w:pPr>
            <w:r>
              <w:rPr>
                <w:b/>
              </w:rPr>
              <w:t>1</w:t>
            </w:r>
          </w:p>
        </w:tc>
        <w:tc>
          <w:tcPr>
            <w:tcW w:w="3212" w:type="dxa"/>
          </w:tcPr>
          <w:p w:rsidR="00D363CF" w:rsidRDefault="00011500">
            <w:pPr>
              <w:spacing w:after="0" w:line="240" w:lineRule="auto"/>
              <w:ind w:left="0" w:hanging="2"/>
            </w:pPr>
            <w:r>
              <w:t>Build capacity of teachers to address learning loss of students due to the Covid-19 pandemic.</w:t>
            </w:r>
          </w:p>
        </w:tc>
        <w:tc>
          <w:tcPr>
            <w:tcW w:w="3600" w:type="dxa"/>
          </w:tcPr>
          <w:p w:rsidR="00D363CF" w:rsidRDefault="00011500">
            <w:pPr>
              <w:spacing w:after="0" w:line="240" w:lineRule="auto"/>
              <w:ind w:left="0" w:hanging="2"/>
            </w:pPr>
            <w:r>
              <w:t>All Teachers</w:t>
            </w:r>
          </w:p>
        </w:tc>
        <w:tc>
          <w:tcPr>
            <w:tcW w:w="7020" w:type="dxa"/>
          </w:tcPr>
          <w:p w:rsidR="00D363CF" w:rsidRDefault="00011500">
            <w:pPr>
              <w:numPr>
                <w:ilvl w:val="0"/>
                <w:numId w:val="4"/>
              </w:numPr>
              <w:spacing w:after="0" w:line="240" w:lineRule="auto"/>
              <w:ind w:left="0" w:hanging="2"/>
            </w:pPr>
            <w:r>
              <w:t>According to PLC’s and C&amp;I meetings, teachers indicated a need for PD addressing the learning loss due to the Covid-19 pandemic.</w:t>
            </w:r>
          </w:p>
        </w:tc>
      </w:tr>
      <w:tr w:rsidR="00D363CF">
        <w:trPr>
          <w:trHeight w:val="1522"/>
        </w:trPr>
        <w:tc>
          <w:tcPr>
            <w:tcW w:w="568" w:type="dxa"/>
          </w:tcPr>
          <w:p w:rsidR="00D363CF" w:rsidRDefault="00011500">
            <w:pPr>
              <w:spacing w:after="0" w:line="240" w:lineRule="auto"/>
              <w:ind w:left="0" w:hanging="2"/>
              <w:jc w:val="center"/>
            </w:pPr>
            <w:r>
              <w:rPr>
                <w:b/>
              </w:rPr>
              <w:t>2</w:t>
            </w:r>
          </w:p>
          <w:p w:rsidR="00D363CF" w:rsidRDefault="00D363CF">
            <w:pPr>
              <w:spacing w:after="0" w:line="240" w:lineRule="auto"/>
              <w:ind w:left="0" w:hanging="2"/>
              <w:jc w:val="center"/>
            </w:pPr>
          </w:p>
          <w:p w:rsidR="00D363CF" w:rsidRDefault="00D363CF">
            <w:pPr>
              <w:spacing w:after="0" w:line="240" w:lineRule="auto"/>
              <w:ind w:left="0" w:hanging="2"/>
              <w:jc w:val="center"/>
            </w:pPr>
          </w:p>
        </w:tc>
        <w:tc>
          <w:tcPr>
            <w:tcW w:w="3212" w:type="dxa"/>
          </w:tcPr>
          <w:p w:rsidR="00D363CF" w:rsidRDefault="00011500">
            <w:pPr>
              <w:spacing w:after="0" w:line="240" w:lineRule="auto"/>
              <w:ind w:left="0" w:hanging="2"/>
            </w:pPr>
            <w:r>
              <w:t>Build capacity of teachers to address social-emotional learning (SEL) and mental health for students due to the Covid-19 pandemic.</w:t>
            </w:r>
          </w:p>
        </w:tc>
        <w:tc>
          <w:tcPr>
            <w:tcW w:w="3600" w:type="dxa"/>
          </w:tcPr>
          <w:p w:rsidR="00D363CF" w:rsidRDefault="00011500">
            <w:pPr>
              <w:spacing w:after="0" w:line="240" w:lineRule="auto"/>
              <w:ind w:left="0" w:hanging="2"/>
            </w:pPr>
            <w:r>
              <w:t>All Teachers/Staff</w:t>
            </w:r>
          </w:p>
        </w:tc>
        <w:tc>
          <w:tcPr>
            <w:tcW w:w="7020" w:type="dxa"/>
          </w:tcPr>
          <w:p w:rsidR="00D363CF" w:rsidRDefault="00011500">
            <w:pPr>
              <w:numPr>
                <w:ilvl w:val="0"/>
                <w:numId w:val="4"/>
              </w:numPr>
              <w:spacing w:after="0" w:line="240" w:lineRule="auto"/>
              <w:ind w:left="0" w:hanging="2"/>
            </w:pPr>
            <w:r>
              <w:t>According to PLC’s and C&amp;I meetings, teachers indicated a need for PD addressing social-emotional learning</w:t>
            </w:r>
            <w:r>
              <w:t xml:space="preserve"> (SEL) and mental health for students due to the Covid-19 pandemic.</w:t>
            </w:r>
          </w:p>
        </w:tc>
      </w:tr>
      <w:tr w:rsidR="00D363CF">
        <w:trPr>
          <w:trHeight w:val="1522"/>
        </w:trPr>
        <w:tc>
          <w:tcPr>
            <w:tcW w:w="568" w:type="dxa"/>
          </w:tcPr>
          <w:p w:rsidR="00D363CF" w:rsidRDefault="00011500">
            <w:pPr>
              <w:spacing w:after="0" w:line="240" w:lineRule="auto"/>
              <w:ind w:left="0" w:hanging="2"/>
              <w:jc w:val="center"/>
            </w:pPr>
            <w:r>
              <w:rPr>
                <w:b/>
              </w:rPr>
              <w:t>3</w:t>
            </w:r>
          </w:p>
        </w:tc>
        <w:tc>
          <w:tcPr>
            <w:tcW w:w="3212" w:type="dxa"/>
          </w:tcPr>
          <w:p w:rsidR="00D363CF" w:rsidRDefault="00011500">
            <w:pPr>
              <w:spacing w:after="0" w:line="240" w:lineRule="auto"/>
              <w:ind w:left="0" w:hanging="2"/>
            </w:pPr>
            <w:r>
              <w:t xml:space="preserve">Participation in </w:t>
            </w:r>
            <w:r>
              <w:t>Professional Development that will foster the mental and emotional nurturing needed for the teachers/staff who have all been affected by Covid-19</w:t>
            </w:r>
            <w:r>
              <w:t>.</w:t>
            </w:r>
          </w:p>
        </w:tc>
        <w:tc>
          <w:tcPr>
            <w:tcW w:w="3600" w:type="dxa"/>
          </w:tcPr>
          <w:p w:rsidR="00D363CF" w:rsidRDefault="00011500">
            <w:pPr>
              <w:spacing w:after="0" w:line="240" w:lineRule="auto"/>
              <w:ind w:left="0" w:hanging="2"/>
            </w:pPr>
            <w:r>
              <w:t>All Teachers/Staff</w:t>
            </w:r>
          </w:p>
        </w:tc>
        <w:tc>
          <w:tcPr>
            <w:tcW w:w="7020" w:type="dxa"/>
          </w:tcPr>
          <w:p w:rsidR="00D363CF" w:rsidRDefault="00011500">
            <w:pPr>
              <w:numPr>
                <w:ilvl w:val="0"/>
                <w:numId w:val="4"/>
              </w:numPr>
              <w:spacing w:after="0" w:line="240" w:lineRule="auto"/>
              <w:ind w:left="0" w:hanging="2"/>
            </w:pPr>
            <w:r>
              <w:t xml:space="preserve">According to the Needs Assessment conducted by the </w:t>
            </w:r>
            <w:r>
              <w:t>middle</w:t>
            </w:r>
            <w:r>
              <w:t xml:space="preserve"> school departments, teachers indicated a need for peer </w:t>
            </w:r>
            <w:r>
              <w:t>interaction and a day to reconnect with their colleagues and to nurture the positive mental mindset and well being needed to proceed forward to</w:t>
            </w:r>
            <w:r>
              <w:t xml:space="preserve"> deal with students’ needs during as well as post-Covid instruction as </w:t>
            </w:r>
            <w:r>
              <w:t xml:space="preserve">to </w:t>
            </w:r>
            <w:r>
              <w:t xml:space="preserve">release the overwhelming academic,  mental and emotional stress that has incurred. </w:t>
            </w:r>
          </w:p>
        </w:tc>
      </w:tr>
    </w:tbl>
    <w:p w:rsidR="00D363CF" w:rsidRDefault="00D363CF">
      <w:pPr>
        <w:spacing w:after="0" w:line="240" w:lineRule="auto"/>
        <w:ind w:left="1" w:hanging="3"/>
        <w:rPr>
          <w:rFonts w:ascii="Times New Roman" w:eastAsia="Times New Roman" w:hAnsi="Times New Roman" w:cs="Times New Roman"/>
          <w:sz w:val="28"/>
          <w:szCs w:val="28"/>
        </w:rPr>
      </w:pPr>
    </w:p>
    <w:p w:rsidR="00D363CF" w:rsidRDefault="00011500">
      <w:pPr>
        <w:shd w:val="clear" w:color="auto" w:fill="FBD4B4"/>
        <w:spacing w:after="0" w:line="240" w:lineRule="auto"/>
        <w:ind w:left="0" w:right="180" w:hanging="2"/>
        <w:rPr>
          <w:sz w:val="24"/>
          <w:szCs w:val="24"/>
        </w:rPr>
      </w:pPr>
      <w:r>
        <w:rPr>
          <w:b/>
          <w:sz w:val="24"/>
          <w:szCs w:val="24"/>
        </w:rPr>
        <w:t>2: Professional Learning Activities</w:t>
      </w:r>
    </w:p>
    <w:p w:rsidR="00D363CF" w:rsidRDefault="00D363CF">
      <w:pPr>
        <w:spacing w:after="0" w:line="240" w:lineRule="auto"/>
        <w:ind w:left="1" w:hanging="3"/>
        <w:rPr>
          <w:sz w:val="28"/>
          <w:szCs w:val="28"/>
          <w:shd w:val="clear" w:color="auto" w:fill="C6D9F1"/>
        </w:rPr>
      </w:pPr>
    </w:p>
    <w:tbl>
      <w:tblPr>
        <w:tblStyle w:val="a6"/>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60"/>
        <w:gridCol w:w="7020"/>
      </w:tblGrid>
      <w:tr w:rsidR="00D363CF">
        <w:tc>
          <w:tcPr>
            <w:tcW w:w="720" w:type="dxa"/>
            <w:shd w:val="clear" w:color="auto" w:fill="95B3D7"/>
            <w:vAlign w:val="center"/>
          </w:tcPr>
          <w:p w:rsidR="00D363CF" w:rsidRDefault="00011500">
            <w:pPr>
              <w:spacing w:after="0" w:line="240" w:lineRule="auto"/>
              <w:ind w:left="0" w:hanging="2"/>
              <w:jc w:val="center"/>
              <w:rPr>
                <w:color w:val="000000"/>
              </w:rPr>
            </w:pPr>
            <w:r>
              <w:rPr>
                <w:b/>
                <w:color w:val="000000"/>
              </w:rPr>
              <w:t>PL Goal</w:t>
            </w:r>
          </w:p>
          <w:p w:rsidR="00D363CF" w:rsidRDefault="00011500">
            <w:pPr>
              <w:spacing w:after="0" w:line="240" w:lineRule="auto"/>
              <w:ind w:left="0" w:hanging="2"/>
              <w:jc w:val="center"/>
              <w:rPr>
                <w:color w:val="000000"/>
              </w:rPr>
            </w:pPr>
            <w:r>
              <w:rPr>
                <w:b/>
                <w:color w:val="000000"/>
              </w:rPr>
              <w:t>No.</w:t>
            </w:r>
          </w:p>
        </w:tc>
        <w:tc>
          <w:tcPr>
            <w:tcW w:w="6660" w:type="dxa"/>
            <w:shd w:val="clear" w:color="auto" w:fill="95B3D7"/>
            <w:vAlign w:val="center"/>
          </w:tcPr>
          <w:p w:rsidR="00D363CF" w:rsidRDefault="00011500">
            <w:pPr>
              <w:spacing w:after="0" w:line="240" w:lineRule="auto"/>
              <w:ind w:left="0" w:hanging="2"/>
              <w:jc w:val="center"/>
              <w:rPr>
                <w:color w:val="000000"/>
              </w:rPr>
            </w:pPr>
            <w:r>
              <w:rPr>
                <w:b/>
                <w:color w:val="000000"/>
              </w:rPr>
              <w:t>Initial Activities</w:t>
            </w:r>
          </w:p>
        </w:tc>
        <w:tc>
          <w:tcPr>
            <w:tcW w:w="7020" w:type="dxa"/>
            <w:shd w:val="clear" w:color="auto" w:fill="95B3D7"/>
            <w:vAlign w:val="center"/>
          </w:tcPr>
          <w:p w:rsidR="00D363CF" w:rsidRDefault="00011500">
            <w:pPr>
              <w:spacing w:after="0" w:line="240" w:lineRule="auto"/>
              <w:ind w:left="0" w:hanging="2"/>
              <w:jc w:val="center"/>
            </w:pPr>
            <w:r>
              <w:rPr>
                <w:b/>
              </w:rPr>
              <w:t>Follow-up Activities</w:t>
            </w:r>
          </w:p>
          <w:p w:rsidR="00D363CF" w:rsidRDefault="00011500">
            <w:pPr>
              <w:spacing w:after="0" w:line="240" w:lineRule="auto"/>
              <w:ind w:left="0" w:hanging="2"/>
              <w:jc w:val="center"/>
            </w:pPr>
            <w:r>
              <w:rPr>
                <w:b/>
              </w:rPr>
              <w:t>(as appropriate)</w:t>
            </w:r>
          </w:p>
        </w:tc>
      </w:tr>
      <w:tr w:rsidR="00D363CF">
        <w:trPr>
          <w:trHeight w:val="576"/>
        </w:trPr>
        <w:tc>
          <w:tcPr>
            <w:tcW w:w="720" w:type="dxa"/>
          </w:tcPr>
          <w:p w:rsidR="00D363CF" w:rsidRDefault="00011500">
            <w:pPr>
              <w:spacing w:after="0" w:line="240" w:lineRule="auto"/>
              <w:ind w:left="0" w:hanging="2"/>
              <w:jc w:val="center"/>
            </w:pPr>
            <w:r>
              <w:lastRenderedPageBreak/>
              <w:t>1</w:t>
            </w:r>
          </w:p>
        </w:tc>
        <w:tc>
          <w:tcPr>
            <w:tcW w:w="6660" w:type="dxa"/>
          </w:tcPr>
          <w:p w:rsidR="00D363CF" w:rsidRDefault="00011500">
            <w:pPr>
              <w:numPr>
                <w:ilvl w:val="0"/>
                <w:numId w:val="4"/>
              </w:numPr>
              <w:spacing w:after="0" w:line="240" w:lineRule="auto"/>
              <w:ind w:left="0" w:hanging="2"/>
            </w:pPr>
            <w:r>
              <w:t>Summer trainings</w:t>
            </w:r>
          </w:p>
          <w:p w:rsidR="00D363CF" w:rsidRDefault="00011500">
            <w:pPr>
              <w:numPr>
                <w:ilvl w:val="0"/>
                <w:numId w:val="4"/>
              </w:numPr>
              <w:spacing w:after="0" w:line="240" w:lineRule="auto"/>
              <w:ind w:left="0" w:hanging="2"/>
            </w:pPr>
            <w:r>
              <w:t>Reopening of schools – dedicated time for collaborative grade level/subject area articulation</w:t>
            </w:r>
          </w:p>
        </w:tc>
        <w:tc>
          <w:tcPr>
            <w:tcW w:w="7020" w:type="dxa"/>
          </w:tcPr>
          <w:p w:rsidR="00D363CF" w:rsidRDefault="00011500">
            <w:pPr>
              <w:numPr>
                <w:ilvl w:val="0"/>
                <w:numId w:val="2"/>
              </w:numPr>
              <w:spacing w:after="0" w:line="240" w:lineRule="auto"/>
              <w:ind w:left="0" w:hanging="2"/>
            </w:pPr>
            <w:r>
              <w:t>Collaborative planning meetings among teachers/staff</w:t>
            </w:r>
          </w:p>
          <w:p w:rsidR="00D363CF" w:rsidRDefault="00011500">
            <w:pPr>
              <w:numPr>
                <w:ilvl w:val="0"/>
                <w:numId w:val="2"/>
              </w:numPr>
              <w:spacing w:after="0" w:line="240" w:lineRule="auto"/>
              <w:ind w:left="0" w:hanging="2"/>
            </w:pPr>
            <w:r>
              <w:t>Identifying resources to help address learning loss due to Covid-19 pand</w:t>
            </w:r>
            <w:r>
              <w:t>emic</w:t>
            </w:r>
          </w:p>
          <w:p w:rsidR="00D363CF" w:rsidRDefault="00011500">
            <w:pPr>
              <w:numPr>
                <w:ilvl w:val="0"/>
                <w:numId w:val="2"/>
              </w:numPr>
              <w:spacing w:after="0" w:line="240" w:lineRule="auto"/>
              <w:ind w:left="0" w:hanging="2"/>
            </w:pPr>
            <w:r>
              <w:t>Writing plans for addressing learning loss – grade level/subject area articulation (identify standards and content that are prerequisites to future learning)</w:t>
            </w:r>
          </w:p>
          <w:p w:rsidR="00D363CF" w:rsidRDefault="00011500">
            <w:pPr>
              <w:numPr>
                <w:ilvl w:val="0"/>
                <w:numId w:val="2"/>
              </w:numPr>
              <w:spacing w:after="0" w:line="240" w:lineRule="auto"/>
              <w:ind w:left="0" w:hanging="2"/>
            </w:pPr>
            <w:r>
              <w:t xml:space="preserve">PLCs </w:t>
            </w:r>
          </w:p>
        </w:tc>
      </w:tr>
      <w:tr w:rsidR="00D363CF">
        <w:trPr>
          <w:trHeight w:val="576"/>
        </w:trPr>
        <w:tc>
          <w:tcPr>
            <w:tcW w:w="720" w:type="dxa"/>
          </w:tcPr>
          <w:p w:rsidR="00D363CF" w:rsidRDefault="00011500">
            <w:pPr>
              <w:spacing w:after="0" w:line="240" w:lineRule="auto"/>
              <w:ind w:left="0" w:hanging="2"/>
              <w:jc w:val="center"/>
            </w:pPr>
            <w:r>
              <w:t>2</w:t>
            </w:r>
          </w:p>
        </w:tc>
        <w:tc>
          <w:tcPr>
            <w:tcW w:w="6660" w:type="dxa"/>
          </w:tcPr>
          <w:p w:rsidR="00D363CF" w:rsidRDefault="00011500">
            <w:pPr>
              <w:numPr>
                <w:ilvl w:val="0"/>
                <w:numId w:val="5"/>
              </w:numPr>
              <w:spacing w:after="0" w:line="240" w:lineRule="auto"/>
              <w:ind w:left="0" w:hanging="2"/>
            </w:pPr>
            <w:r>
              <w:t>Summer trainings</w:t>
            </w:r>
          </w:p>
          <w:p w:rsidR="00D363CF" w:rsidRDefault="00011500">
            <w:pPr>
              <w:numPr>
                <w:ilvl w:val="0"/>
                <w:numId w:val="5"/>
              </w:numPr>
              <w:spacing w:after="0" w:line="240" w:lineRule="auto"/>
              <w:ind w:left="0" w:hanging="2"/>
            </w:pPr>
            <w:r>
              <w:t>Reopening of schools</w:t>
            </w:r>
          </w:p>
        </w:tc>
        <w:tc>
          <w:tcPr>
            <w:tcW w:w="7020" w:type="dxa"/>
          </w:tcPr>
          <w:p w:rsidR="00D363CF" w:rsidRDefault="00011500">
            <w:pPr>
              <w:numPr>
                <w:ilvl w:val="0"/>
                <w:numId w:val="3"/>
              </w:numPr>
              <w:spacing w:after="0" w:line="240" w:lineRule="auto"/>
              <w:ind w:left="0" w:hanging="2"/>
            </w:pPr>
            <w:r>
              <w:t>Collaborative planning meetings among teachers/staff</w:t>
            </w:r>
          </w:p>
          <w:p w:rsidR="00D363CF" w:rsidRDefault="00011500">
            <w:pPr>
              <w:numPr>
                <w:ilvl w:val="0"/>
                <w:numId w:val="3"/>
              </w:numPr>
              <w:spacing w:after="0" w:line="240" w:lineRule="auto"/>
              <w:ind w:left="0" w:hanging="2"/>
            </w:pPr>
            <w:r>
              <w:t>Identifying resources to help address SEL and student mental health due to Covid-19 pandemic</w:t>
            </w:r>
          </w:p>
          <w:p w:rsidR="00D363CF" w:rsidRDefault="00011500">
            <w:pPr>
              <w:numPr>
                <w:ilvl w:val="0"/>
                <w:numId w:val="3"/>
              </w:numPr>
              <w:spacing w:after="0" w:line="240" w:lineRule="auto"/>
              <w:ind w:left="0" w:hanging="2"/>
            </w:pPr>
            <w:r>
              <w:t xml:space="preserve">Having professionals in the field present </w:t>
            </w:r>
          </w:p>
          <w:p w:rsidR="00D363CF" w:rsidRDefault="00011500">
            <w:pPr>
              <w:numPr>
                <w:ilvl w:val="0"/>
                <w:numId w:val="3"/>
              </w:numPr>
              <w:spacing w:after="0" w:line="240" w:lineRule="auto"/>
              <w:ind w:left="0" w:hanging="2"/>
            </w:pPr>
            <w:r>
              <w:t>Writing plans for addressing SEL and mental health for students</w:t>
            </w:r>
          </w:p>
          <w:p w:rsidR="00D363CF" w:rsidRDefault="00011500">
            <w:pPr>
              <w:numPr>
                <w:ilvl w:val="0"/>
                <w:numId w:val="3"/>
              </w:numPr>
              <w:spacing w:after="0" w:line="240" w:lineRule="auto"/>
              <w:ind w:left="0" w:hanging="2"/>
            </w:pPr>
            <w:r>
              <w:t>PLC</w:t>
            </w:r>
            <w:r>
              <w:t>s</w:t>
            </w:r>
          </w:p>
        </w:tc>
      </w:tr>
      <w:tr w:rsidR="00D363CF">
        <w:trPr>
          <w:trHeight w:val="576"/>
        </w:trPr>
        <w:tc>
          <w:tcPr>
            <w:tcW w:w="720" w:type="dxa"/>
          </w:tcPr>
          <w:p w:rsidR="00D363CF" w:rsidRDefault="00011500">
            <w:pPr>
              <w:spacing w:after="0" w:line="240" w:lineRule="auto"/>
              <w:ind w:left="0" w:hanging="2"/>
              <w:jc w:val="center"/>
            </w:pPr>
            <w:r>
              <w:t>3</w:t>
            </w:r>
          </w:p>
        </w:tc>
        <w:tc>
          <w:tcPr>
            <w:tcW w:w="6660" w:type="dxa"/>
          </w:tcPr>
          <w:p w:rsidR="00D363CF" w:rsidRDefault="00011500">
            <w:pPr>
              <w:numPr>
                <w:ilvl w:val="0"/>
                <w:numId w:val="7"/>
              </w:numPr>
              <w:spacing w:after="0" w:line="240" w:lineRule="auto"/>
              <w:ind w:left="0" w:hanging="2"/>
            </w:pPr>
            <w:r>
              <w:t xml:space="preserve">Participation in </w:t>
            </w:r>
            <w:r>
              <w:t>Peer/Colleague Interaction</w:t>
            </w:r>
          </w:p>
          <w:p w:rsidR="00D363CF" w:rsidRDefault="00D363CF">
            <w:pPr>
              <w:spacing w:after="0" w:line="240" w:lineRule="auto"/>
              <w:ind w:left="0" w:hanging="2"/>
            </w:pPr>
          </w:p>
          <w:p w:rsidR="00D363CF" w:rsidRDefault="00D363CF">
            <w:pPr>
              <w:spacing w:after="0" w:line="240" w:lineRule="auto"/>
              <w:ind w:left="0" w:hanging="2"/>
            </w:pPr>
          </w:p>
        </w:tc>
        <w:tc>
          <w:tcPr>
            <w:tcW w:w="7020" w:type="dxa"/>
          </w:tcPr>
          <w:p w:rsidR="00D363CF" w:rsidRDefault="00011500">
            <w:pPr>
              <w:numPr>
                <w:ilvl w:val="0"/>
                <w:numId w:val="7"/>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222222"/>
                <w:highlight w:val="white"/>
              </w:rPr>
              <w:t>Weather permitting, Walking PD.  Each grade level or department goes out to the track and walks.  Each group member will discuss one best practice they have developed during our Hybrid teaching this year.</w:t>
            </w:r>
          </w:p>
          <w:p w:rsidR="00D363CF" w:rsidRDefault="00011500">
            <w:pPr>
              <w:numPr>
                <w:ilvl w:val="0"/>
                <w:numId w:val="7"/>
              </w:num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222222"/>
                <w:highlight w:val="white"/>
              </w:rPr>
              <w:t xml:space="preserve"> Teacher Scavenger Hunt.  The administration will create a Scavenger Hunt for the teachers to compete in.  The searches could be physical in nature and/or could be a way to incorporate new technology like FlipGrid, NearPod, etc.</w:t>
            </w:r>
          </w:p>
          <w:p w:rsidR="00D363CF" w:rsidRDefault="00011500">
            <w:pPr>
              <w:numPr>
                <w:ilvl w:val="0"/>
                <w:numId w:val="7"/>
              </w:numPr>
              <w:spacing w:after="0" w:line="240" w:lineRule="auto"/>
              <w:ind w:left="0" w:hanging="2"/>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Kickball, dodgeball, softball, or some physical activity for the teachers. </w:t>
            </w:r>
          </w:p>
          <w:p w:rsidR="00D363CF" w:rsidRDefault="00011500">
            <w:pPr>
              <w:numPr>
                <w:ilvl w:val="0"/>
                <w:numId w:val="7"/>
              </w:numPr>
              <w:spacing w:after="0" w:line="240" w:lineRule="auto"/>
              <w:ind w:left="0" w:hanging="2"/>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10 Reasons.  Each teacher/grade/department will compile a list of 10 reasons to be proud of our school.  The administration will compile and merge these lists.  The 10 reasons will</w:t>
            </w:r>
            <w:r>
              <w:rPr>
                <w:rFonts w:ascii="Times New Roman" w:eastAsia="Times New Roman" w:hAnsi="Times New Roman" w:cs="Times New Roman"/>
                <w:color w:val="222222"/>
                <w:highlight w:val="white"/>
              </w:rPr>
              <w:t xml:space="preserve"> be signed by the admin and staff and displayed in the building and/or the school website for everyone to view.</w:t>
            </w:r>
          </w:p>
        </w:tc>
      </w:tr>
    </w:tbl>
    <w:p w:rsidR="00D363CF" w:rsidRDefault="00D363CF">
      <w:pPr>
        <w:spacing w:after="0" w:line="240" w:lineRule="auto"/>
        <w:ind w:left="1" w:hanging="3"/>
        <w:rPr>
          <w:sz w:val="28"/>
          <w:szCs w:val="28"/>
        </w:rPr>
      </w:pPr>
    </w:p>
    <w:p w:rsidR="00D363CF" w:rsidRDefault="00011500">
      <w:pPr>
        <w:shd w:val="clear" w:color="auto" w:fill="FBD4B4"/>
        <w:spacing w:after="0" w:line="240" w:lineRule="auto"/>
        <w:ind w:left="0" w:right="90" w:hanging="2"/>
        <w:rPr>
          <w:sz w:val="24"/>
          <w:szCs w:val="24"/>
        </w:rPr>
      </w:pPr>
      <w:r>
        <w:rPr>
          <w:b/>
          <w:sz w:val="24"/>
          <w:szCs w:val="24"/>
        </w:rPr>
        <w:t>3:  Essential Resources</w:t>
      </w:r>
    </w:p>
    <w:p w:rsidR="00D363CF" w:rsidRDefault="00D363CF">
      <w:pPr>
        <w:spacing w:after="0" w:line="240" w:lineRule="auto"/>
        <w:ind w:left="1" w:hanging="3"/>
        <w:rPr>
          <w:sz w:val="28"/>
          <w:szCs w:val="28"/>
        </w:rPr>
      </w:pPr>
    </w:p>
    <w:tbl>
      <w:tblPr>
        <w:tblStyle w:val="a7"/>
        <w:tblW w:w="14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704"/>
        <w:gridCol w:w="7114"/>
      </w:tblGrid>
      <w:tr w:rsidR="00D363CF">
        <w:trPr>
          <w:trHeight w:val="422"/>
        </w:trPr>
        <w:tc>
          <w:tcPr>
            <w:tcW w:w="676" w:type="dxa"/>
            <w:shd w:val="clear" w:color="auto" w:fill="95B3D7"/>
            <w:vAlign w:val="center"/>
          </w:tcPr>
          <w:p w:rsidR="00D363CF" w:rsidRDefault="00011500">
            <w:pPr>
              <w:spacing w:after="0" w:line="240" w:lineRule="auto"/>
              <w:ind w:left="0" w:hanging="2"/>
              <w:jc w:val="center"/>
              <w:rPr>
                <w:color w:val="000000"/>
              </w:rPr>
            </w:pPr>
            <w:r>
              <w:rPr>
                <w:b/>
                <w:color w:val="000000"/>
              </w:rPr>
              <w:t>PL Goal</w:t>
            </w:r>
          </w:p>
          <w:p w:rsidR="00D363CF" w:rsidRDefault="00011500">
            <w:pPr>
              <w:spacing w:after="0" w:line="240" w:lineRule="auto"/>
              <w:ind w:left="0" w:hanging="2"/>
              <w:jc w:val="center"/>
            </w:pPr>
            <w:r>
              <w:rPr>
                <w:b/>
              </w:rPr>
              <w:t>No.</w:t>
            </w:r>
          </w:p>
        </w:tc>
        <w:tc>
          <w:tcPr>
            <w:tcW w:w="6704" w:type="dxa"/>
            <w:shd w:val="clear" w:color="auto" w:fill="95B3D7"/>
            <w:vAlign w:val="center"/>
          </w:tcPr>
          <w:p w:rsidR="00D363CF" w:rsidRDefault="00011500">
            <w:pPr>
              <w:spacing w:after="0" w:line="240" w:lineRule="auto"/>
              <w:ind w:left="0" w:hanging="2"/>
              <w:jc w:val="center"/>
            </w:pPr>
            <w:r>
              <w:rPr>
                <w:b/>
              </w:rPr>
              <w:t>Resources</w:t>
            </w:r>
          </w:p>
        </w:tc>
        <w:tc>
          <w:tcPr>
            <w:tcW w:w="7114" w:type="dxa"/>
            <w:shd w:val="clear" w:color="auto" w:fill="95B3D7"/>
            <w:vAlign w:val="center"/>
          </w:tcPr>
          <w:p w:rsidR="00D363CF" w:rsidRDefault="00011500">
            <w:pPr>
              <w:spacing w:after="0" w:line="240" w:lineRule="auto"/>
              <w:ind w:left="0" w:right="-2041" w:hanging="2"/>
            </w:pPr>
            <w:r>
              <w:rPr>
                <w:b/>
              </w:rPr>
              <w:t xml:space="preserve">                           Other Implementation Considerations</w:t>
            </w:r>
          </w:p>
        </w:tc>
      </w:tr>
      <w:tr w:rsidR="00D363CF">
        <w:trPr>
          <w:trHeight w:val="2080"/>
        </w:trPr>
        <w:tc>
          <w:tcPr>
            <w:tcW w:w="676" w:type="dxa"/>
          </w:tcPr>
          <w:p w:rsidR="00D363CF" w:rsidRDefault="00011500">
            <w:pPr>
              <w:spacing w:after="0" w:line="240" w:lineRule="auto"/>
              <w:ind w:left="0" w:hanging="2"/>
              <w:jc w:val="center"/>
            </w:pPr>
            <w:r>
              <w:rPr>
                <w:b/>
              </w:rPr>
              <w:lastRenderedPageBreak/>
              <w:t>1</w:t>
            </w:r>
          </w:p>
        </w:tc>
        <w:tc>
          <w:tcPr>
            <w:tcW w:w="6704" w:type="dxa"/>
          </w:tcPr>
          <w:p w:rsidR="00D363CF" w:rsidRDefault="00011500">
            <w:pPr>
              <w:numPr>
                <w:ilvl w:val="0"/>
                <w:numId w:val="6"/>
              </w:numPr>
              <w:spacing w:after="0" w:line="240" w:lineRule="auto"/>
              <w:ind w:left="0" w:hanging="2"/>
            </w:pPr>
            <w:r>
              <w:t>Content supervisors to provide training and follow-up support.</w:t>
            </w:r>
          </w:p>
          <w:p w:rsidR="00D363CF" w:rsidRDefault="00011500">
            <w:pPr>
              <w:numPr>
                <w:ilvl w:val="0"/>
                <w:numId w:val="6"/>
              </w:numPr>
              <w:spacing w:after="0" w:line="240" w:lineRule="auto"/>
              <w:ind w:left="0" w:hanging="2"/>
            </w:pPr>
            <w:r>
              <w:t>Teacher PD days dedicated to training and alignment work.</w:t>
            </w:r>
          </w:p>
          <w:p w:rsidR="00D363CF" w:rsidRDefault="00011500">
            <w:pPr>
              <w:numPr>
                <w:ilvl w:val="0"/>
                <w:numId w:val="6"/>
              </w:numPr>
              <w:spacing w:after="0" w:line="240" w:lineRule="auto"/>
              <w:ind w:left="0" w:hanging="2"/>
            </w:pPr>
            <w:r>
              <w:t>Dedicated time for collaborative teams to refine aligned lessons and assessments that address learning loss.</w:t>
            </w:r>
          </w:p>
          <w:p w:rsidR="00D363CF" w:rsidRDefault="00D363CF">
            <w:pPr>
              <w:spacing w:after="0" w:line="240" w:lineRule="auto"/>
              <w:ind w:left="0" w:hanging="2"/>
            </w:pPr>
          </w:p>
          <w:p w:rsidR="00D363CF" w:rsidRDefault="00D363CF">
            <w:pPr>
              <w:spacing w:after="0" w:line="240" w:lineRule="auto"/>
              <w:ind w:left="0" w:hanging="2"/>
            </w:pPr>
          </w:p>
        </w:tc>
        <w:tc>
          <w:tcPr>
            <w:tcW w:w="7114" w:type="dxa"/>
          </w:tcPr>
          <w:p w:rsidR="00D363CF" w:rsidRDefault="00011500">
            <w:pPr>
              <w:numPr>
                <w:ilvl w:val="0"/>
                <w:numId w:val="6"/>
              </w:numPr>
              <w:spacing w:after="0" w:line="240" w:lineRule="auto"/>
              <w:ind w:left="0" w:hanging="2"/>
              <w:rPr>
                <w:color w:val="000000"/>
              </w:rPr>
            </w:pPr>
            <w:r>
              <w:rPr>
                <w:color w:val="000000"/>
              </w:rPr>
              <w:t>The District continues to face the challenge of allocating time and funding for rigorous professional development training outside of the District as well as bringing in outside presenters.  </w:t>
            </w:r>
          </w:p>
          <w:p w:rsidR="00D363CF" w:rsidRDefault="00011500">
            <w:pPr>
              <w:numPr>
                <w:ilvl w:val="0"/>
                <w:numId w:val="6"/>
              </w:numPr>
              <w:spacing w:after="0" w:line="240" w:lineRule="auto"/>
              <w:ind w:left="0" w:hanging="2"/>
              <w:rPr>
                <w:color w:val="000000"/>
              </w:rPr>
            </w:pPr>
            <w:r>
              <w:rPr>
                <w:color w:val="000000"/>
              </w:rPr>
              <w:t>Availability of grant monies.</w:t>
            </w:r>
          </w:p>
          <w:p w:rsidR="00D363CF" w:rsidRDefault="00D363CF">
            <w:pPr>
              <w:spacing w:after="0" w:line="240" w:lineRule="auto"/>
              <w:ind w:left="0" w:hanging="2"/>
            </w:pPr>
          </w:p>
        </w:tc>
      </w:tr>
      <w:tr w:rsidR="00D363CF">
        <w:trPr>
          <w:trHeight w:val="2602"/>
        </w:trPr>
        <w:tc>
          <w:tcPr>
            <w:tcW w:w="676" w:type="dxa"/>
          </w:tcPr>
          <w:p w:rsidR="00D363CF" w:rsidRDefault="00011500">
            <w:pPr>
              <w:spacing w:after="0" w:line="240" w:lineRule="auto"/>
              <w:ind w:left="0" w:hanging="2"/>
              <w:jc w:val="center"/>
            </w:pPr>
            <w:r>
              <w:rPr>
                <w:b/>
              </w:rPr>
              <w:t>2</w:t>
            </w:r>
          </w:p>
          <w:p w:rsidR="00D363CF" w:rsidRDefault="00D363CF">
            <w:pPr>
              <w:spacing w:after="0" w:line="240" w:lineRule="auto"/>
              <w:ind w:left="0" w:hanging="2"/>
              <w:jc w:val="center"/>
            </w:pPr>
          </w:p>
          <w:p w:rsidR="00D363CF" w:rsidRDefault="00D363CF">
            <w:pPr>
              <w:spacing w:after="0" w:line="240" w:lineRule="auto"/>
              <w:ind w:left="0" w:hanging="2"/>
              <w:jc w:val="center"/>
            </w:pPr>
          </w:p>
        </w:tc>
        <w:tc>
          <w:tcPr>
            <w:tcW w:w="6704" w:type="dxa"/>
          </w:tcPr>
          <w:p w:rsidR="00D363CF" w:rsidRDefault="00011500">
            <w:pPr>
              <w:numPr>
                <w:ilvl w:val="0"/>
                <w:numId w:val="6"/>
              </w:numPr>
              <w:spacing w:after="0" w:line="240" w:lineRule="auto"/>
              <w:ind w:left="0" w:hanging="2"/>
            </w:pPr>
            <w:r>
              <w:t>Content supervisors to provi</w:t>
            </w:r>
            <w:r>
              <w:t>de training and follow-up support.</w:t>
            </w:r>
          </w:p>
          <w:p w:rsidR="00D363CF" w:rsidRDefault="00011500">
            <w:pPr>
              <w:numPr>
                <w:ilvl w:val="0"/>
                <w:numId w:val="6"/>
              </w:numPr>
              <w:spacing w:after="0" w:line="240" w:lineRule="auto"/>
              <w:ind w:left="0" w:hanging="2"/>
            </w:pPr>
            <w:r>
              <w:t>Teacher PD days dedicated to training and alignment work.</w:t>
            </w:r>
          </w:p>
          <w:p w:rsidR="00D363CF" w:rsidRDefault="00011500">
            <w:pPr>
              <w:numPr>
                <w:ilvl w:val="0"/>
                <w:numId w:val="6"/>
              </w:numPr>
              <w:spacing w:after="0" w:line="240" w:lineRule="auto"/>
              <w:ind w:left="0" w:hanging="2"/>
            </w:pPr>
            <w:r>
              <w:t>Dedicated time for collaborative teams to discuss strategies for addressing SEL and student mental health.</w:t>
            </w:r>
          </w:p>
        </w:tc>
        <w:tc>
          <w:tcPr>
            <w:tcW w:w="7114" w:type="dxa"/>
          </w:tcPr>
          <w:p w:rsidR="00D363CF" w:rsidRDefault="00011500">
            <w:pPr>
              <w:numPr>
                <w:ilvl w:val="0"/>
                <w:numId w:val="6"/>
              </w:numPr>
              <w:spacing w:after="0" w:line="240" w:lineRule="auto"/>
              <w:ind w:left="0" w:hanging="2"/>
              <w:rPr>
                <w:color w:val="000000"/>
              </w:rPr>
            </w:pPr>
            <w:r>
              <w:rPr>
                <w:color w:val="000000"/>
              </w:rPr>
              <w:t>The District continues to face the challenge of allocati</w:t>
            </w:r>
            <w:r>
              <w:rPr>
                <w:color w:val="000000"/>
              </w:rPr>
              <w:t>ng time and funding for rigorous professional development training outside of the District as well as bringing in outside presenters.  </w:t>
            </w:r>
          </w:p>
          <w:p w:rsidR="00D363CF" w:rsidRDefault="00011500">
            <w:pPr>
              <w:numPr>
                <w:ilvl w:val="0"/>
                <w:numId w:val="6"/>
              </w:numPr>
              <w:spacing w:after="0" w:line="240" w:lineRule="auto"/>
              <w:ind w:left="0" w:hanging="2"/>
              <w:rPr>
                <w:color w:val="000000"/>
              </w:rPr>
            </w:pPr>
            <w:r>
              <w:rPr>
                <w:color w:val="000000"/>
              </w:rPr>
              <w:t>Availability of grant monies.</w:t>
            </w:r>
          </w:p>
        </w:tc>
      </w:tr>
      <w:tr w:rsidR="00D363CF">
        <w:trPr>
          <w:trHeight w:val="1747"/>
        </w:trPr>
        <w:tc>
          <w:tcPr>
            <w:tcW w:w="676" w:type="dxa"/>
          </w:tcPr>
          <w:p w:rsidR="00D363CF" w:rsidRDefault="00011500">
            <w:pPr>
              <w:spacing w:after="0" w:line="240" w:lineRule="auto"/>
              <w:ind w:left="0" w:hanging="2"/>
              <w:jc w:val="center"/>
            </w:pPr>
            <w:r>
              <w:rPr>
                <w:b/>
              </w:rPr>
              <w:t>3</w:t>
            </w:r>
          </w:p>
        </w:tc>
        <w:tc>
          <w:tcPr>
            <w:tcW w:w="6704" w:type="dxa"/>
          </w:tcPr>
          <w:p w:rsidR="00D363CF" w:rsidRDefault="00011500">
            <w:pPr>
              <w:numPr>
                <w:ilvl w:val="0"/>
                <w:numId w:val="1"/>
              </w:numPr>
              <w:spacing w:after="0" w:line="240" w:lineRule="auto"/>
              <w:ind w:left="0" w:hanging="2"/>
            </w:pPr>
            <w:r>
              <w:t xml:space="preserve">Professional Development for Mental/Emotional Well being of Teachers </w:t>
            </w:r>
          </w:p>
          <w:p w:rsidR="00D363CF" w:rsidRDefault="00011500">
            <w:pPr>
              <w:numPr>
                <w:ilvl w:val="0"/>
                <w:numId w:val="8"/>
              </w:numPr>
              <w:spacing w:after="0" w:line="240" w:lineRule="auto"/>
              <w:ind w:left="0" w:hanging="2"/>
            </w:pPr>
            <w:r>
              <w:t>Dedicated time f</w:t>
            </w:r>
            <w:r>
              <w:t>or interacting with colleagues</w:t>
            </w:r>
          </w:p>
          <w:p w:rsidR="00D363CF" w:rsidRDefault="00011500">
            <w:pPr>
              <w:numPr>
                <w:ilvl w:val="0"/>
                <w:numId w:val="8"/>
              </w:numPr>
              <w:spacing w:after="0" w:line="240" w:lineRule="auto"/>
              <w:ind w:left="0" w:hanging="2"/>
            </w:pPr>
            <w:r>
              <w:t xml:space="preserve">Dedicated PD time to review </w:t>
            </w:r>
            <w:r>
              <w:t>the need for positive energy reinforcement</w:t>
            </w:r>
          </w:p>
          <w:p w:rsidR="00D363CF" w:rsidRDefault="00D363CF">
            <w:pPr>
              <w:spacing w:after="0" w:line="240" w:lineRule="auto"/>
              <w:ind w:left="0" w:hanging="2"/>
            </w:pPr>
          </w:p>
        </w:tc>
        <w:tc>
          <w:tcPr>
            <w:tcW w:w="7114" w:type="dxa"/>
          </w:tcPr>
          <w:p w:rsidR="00D363CF" w:rsidRDefault="00011500">
            <w:pPr>
              <w:numPr>
                <w:ilvl w:val="0"/>
                <w:numId w:val="8"/>
              </w:numPr>
              <w:spacing w:after="0" w:line="240" w:lineRule="auto"/>
              <w:ind w:left="0" w:hanging="2"/>
            </w:pPr>
            <w:r>
              <w:t>District Calendar (</w:t>
            </w:r>
            <w:r>
              <w:t>A</w:t>
            </w:r>
            <w:r>
              <w:t>mple time to complete</w:t>
            </w:r>
            <w:r>
              <w:t xml:space="preserve"> the Mental/Emotional and Reenergized Well Being of the Staff and Teachers) Professional Development</w:t>
            </w:r>
          </w:p>
        </w:tc>
      </w:tr>
    </w:tbl>
    <w:p w:rsidR="00D363CF" w:rsidRDefault="00D363CF">
      <w:pPr>
        <w:spacing w:after="0" w:line="240" w:lineRule="auto"/>
        <w:ind w:left="0" w:hanging="2"/>
        <w:rPr>
          <w:sz w:val="24"/>
          <w:szCs w:val="24"/>
        </w:rPr>
      </w:pPr>
    </w:p>
    <w:p w:rsidR="00D363CF" w:rsidRDefault="00011500">
      <w:pPr>
        <w:shd w:val="clear" w:color="auto" w:fill="FBD4B4"/>
        <w:tabs>
          <w:tab w:val="left" w:pos="14490"/>
        </w:tabs>
        <w:spacing w:after="0" w:line="240" w:lineRule="auto"/>
        <w:ind w:left="0" w:right="90" w:hanging="2"/>
        <w:rPr>
          <w:sz w:val="24"/>
          <w:szCs w:val="24"/>
        </w:rPr>
      </w:pPr>
      <w:r>
        <w:rPr>
          <w:b/>
          <w:sz w:val="24"/>
          <w:szCs w:val="24"/>
        </w:rPr>
        <w:t xml:space="preserve"> 4: Progress Summary</w:t>
      </w:r>
    </w:p>
    <w:p w:rsidR="00D363CF" w:rsidRDefault="00D363CF">
      <w:pPr>
        <w:spacing w:after="0" w:line="240" w:lineRule="auto"/>
        <w:ind w:left="0" w:hanging="2"/>
        <w:rPr>
          <w:sz w:val="24"/>
          <w:szCs w:val="24"/>
        </w:rPr>
      </w:pPr>
    </w:p>
    <w:tbl>
      <w:tblPr>
        <w:tblStyle w:val="a8"/>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660"/>
        <w:gridCol w:w="7200"/>
      </w:tblGrid>
      <w:tr w:rsidR="00D363CF">
        <w:trPr>
          <w:trHeight w:val="422"/>
        </w:trPr>
        <w:tc>
          <w:tcPr>
            <w:tcW w:w="720" w:type="dxa"/>
            <w:shd w:val="clear" w:color="auto" w:fill="95B3D7"/>
            <w:vAlign w:val="center"/>
          </w:tcPr>
          <w:p w:rsidR="00D363CF" w:rsidRDefault="00011500">
            <w:pPr>
              <w:spacing w:after="0" w:line="240" w:lineRule="auto"/>
              <w:ind w:left="0" w:hanging="2"/>
              <w:jc w:val="center"/>
              <w:rPr>
                <w:color w:val="000000"/>
              </w:rPr>
            </w:pPr>
            <w:r>
              <w:rPr>
                <w:b/>
                <w:color w:val="000000"/>
              </w:rPr>
              <w:t>PL Goal</w:t>
            </w:r>
          </w:p>
          <w:p w:rsidR="00D363CF" w:rsidRDefault="00011500">
            <w:pPr>
              <w:spacing w:after="0" w:line="240" w:lineRule="auto"/>
              <w:ind w:left="0" w:hanging="2"/>
              <w:jc w:val="center"/>
            </w:pPr>
            <w:r>
              <w:rPr>
                <w:b/>
              </w:rPr>
              <w:t>No.</w:t>
            </w:r>
          </w:p>
        </w:tc>
        <w:tc>
          <w:tcPr>
            <w:tcW w:w="6660" w:type="dxa"/>
            <w:shd w:val="clear" w:color="auto" w:fill="95B3D7"/>
            <w:vAlign w:val="center"/>
          </w:tcPr>
          <w:p w:rsidR="00D363CF" w:rsidRDefault="00011500">
            <w:pPr>
              <w:spacing w:after="0" w:line="240" w:lineRule="auto"/>
              <w:ind w:left="0" w:hanging="2"/>
              <w:jc w:val="center"/>
            </w:pPr>
            <w:r>
              <w:rPr>
                <w:b/>
              </w:rPr>
              <w:t>Notes on Plan Implementation</w:t>
            </w:r>
          </w:p>
        </w:tc>
        <w:tc>
          <w:tcPr>
            <w:tcW w:w="7200" w:type="dxa"/>
            <w:shd w:val="clear" w:color="auto" w:fill="95B3D7"/>
            <w:vAlign w:val="center"/>
          </w:tcPr>
          <w:p w:rsidR="00D363CF" w:rsidRDefault="00011500">
            <w:pPr>
              <w:spacing w:after="0" w:line="240" w:lineRule="auto"/>
              <w:ind w:left="0" w:right="-1774" w:hanging="2"/>
            </w:pPr>
            <w:r>
              <w:rPr>
                <w:b/>
              </w:rPr>
              <w:t xml:space="preserve">                                      Notes on Goal Attainment</w:t>
            </w:r>
          </w:p>
        </w:tc>
      </w:tr>
      <w:tr w:rsidR="00D363CF">
        <w:trPr>
          <w:trHeight w:val="576"/>
        </w:trPr>
        <w:tc>
          <w:tcPr>
            <w:tcW w:w="720" w:type="dxa"/>
          </w:tcPr>
          <w:p w:rsidR="00D363CF" w:rsidRDefault="00011500">
            <w:pPr>
              <w:spacing w:after="0" w:line="240" w:lineRule="auto"/>
              <w:ind w:left="0" w:hanging="2"/>
              <w:jc w:val="center"/>
            </w:pPr>
            <w:r>
              <w:rPr>
                <w:b/>
              </w:rPr>
              <w:t>1</w:t>
            </w:r>
          </w:p>
        </w:tc>
        <w:tc>
          <w:tcPr>
            <w:tcW w:w="6660" w:type="dxa"/>
          </w:tcPr>
          <w:p w:rsidR="00D363CF" w:rsidRDefault="00D363CF">
            <w:pPr>
              <w:spacing w:after="0" w:line="240" w:lineRule="auto"/>
              <w:ind w:left="0" w:hanging="2"/>
            </w:pPr>
          </w:p>
        </w:tc>
        <w:tc>
          <w:tcPr>
            <w:tcW w:w="7200" w:type="dxa"/>
          </w:tcPr>
          <w:p w:rsidR="00D363CF" w:rsidRDefault="00D363CF">
            <w:pPr>
              <w:spacing w:after="0" w:line="240" w:lineRule="auto"/>
              <w:ind w:left="0" w:hanging="2"/>
            </w:pPr>
          </w:p>
        </w:tc>
      </w:tr>
      <w:tr w:rsidR="00D363CF">
        <w:trPr>
          <w:trHeight w:val="576"/>
        </w:trPr>
        <w:tc>
          <w:tcPr>
            <w:tcW w:w="720" w:type="dxa"/>
          </w:tcPr>
          <w:p w:rsidR="00D363CF" w:rsidRDefault="00011500">
            <w:pPr>
              <w:spacing w:after="0" w:line="240" w:lineRule="auto"/>
              <w:ind w:left="0" w:hanging="2"/>
              <w:jc w:val="center"/>
            </w:pPr>
            <w:r>
              <w:rPr>
                <w:b/>
              </w:rPr>
              <w:t>2</w:t>
            </w:r>
          </w:p>
          <w:p w:rsidR="00D363CF" w:rsidRDefault="00D363CF">
            <w:pPr>
              <w:spacing w:after="0" w:line="240" w:lineRule="auto"/>
              <w:ind w:left="0" w:hanging="2"/>
              <w:jc w:val="center"/>
            </w:pPr>
          </w:p>
          <w:p w:rsidR="00D363CF" w:rsidRDefault="00D363CF">
            <w:pPr>
              <w:spacing w:after="0" w:line="240" w:lineRule="auto"/>
              <w:ind w:left="0" w:hanging="2"/>
              <w:jc w:val="center"/>
            </w:pPr>
          </w:p>
        </w:tc>
        <w:tc>
          <w:tcPr>
            <w:tcW w:w="6660" w:type="dxa"/>
          </w:tcPr>
          <w:p w:rsidR="00D363CF" w:rsidRDefault="00D363CF">
            <w:pPr>
              <w:spacing w:after="0" w:line="240" w:lineRule="auto"/>
              <w:ind w:left="0" w:hanging="2"/>
            </w:pPr>
          </w:p>
        </w:tc>
        <w:tc>
          <w:tcPr>
            <w:tcW w:w="7200" w:type="dxa"/>
          </w:tcPr>
          <w:p w:rsidR="00D363CF" w:rsidRDefault="00D363CF">
            <w:pPr>
              <w:spacing w:after="0" w:line="240" w:lineRule="auto"/>
              <w:ind w:left="0" w:hanging="2"/>
            </w:pPr>
          </w:p>
        </w:tc>
      </w:tr>
      <w:tr w:rsidR="00D363CF">
        <w:trPr>
          <w:trHeight w:val="576"/>
        </w:trPr>
        <w:tc>
          <w:tcPr>
            <w:tcW w:w="720" w:type="dxa"/>
          </w:tcPr>
          <w:p w:rsidR="00D363CF" w:rsidRDefault="00011500">
            <w:pPr>
              <w:spacing w:after="0" w:line="240" w:lineRule="auto"/>
              <w:ind w:left="0" w:hanging="2"/>
              <w:jc w:val="center"/>
            </w:pPr>
            <w:r>
              <w:rPr>
                <w:b/>
              </w:rPr>
              <w:t>3</w:t>
            </w:r>
          </w:p>
        </w:tc>
        <w:tc>
          <w:tcPr>
            <w:tcW w:w="6660" w:type="dxa"/>
          </w:tcPr>
          <w:p w:rsidR="00D363CF" w:rsidRDefault="00D363CF">
            <w:pPr>
              <w:spacing w:after="0" w:line="240" w:lineRule="auto"/>
              <w:ind w:left="0" w:hanging="2"/>
            </w:pPr>
          </w:p>
        </w:tc>
        <w:tc>
          <w:tcPr>
            <w:tcW w:w="7200" w:type="dxa"/>
          </w:tcPr>
          <w:p w:rsidR="00D363CF" w:rsidRDefault="00D363CF">
            <w:pPr>
              <w:spacing w:after="0" w:line="240" w:lineRule="auto"/>
              <w:ind w:left="0" w:hanging="2"/>
            </w:pPr>
          </w:p>
        </w:tc>
      </w:tr>
    </w:tbl>
    <w:p w:rsidR="00D363CF" w:rsidRDefault="00011500">
      <w:pPr>
        <w:spacing w:after="0" w:line="240" w:lineRule="auto"/>
        <w:ind w:left="0" w:hanging="2"/>
        <w:rPr>
          <w:sz w:val="24"/>
          <w:szCs w:val="24"/>
        </w:rPr>
      </w:pPr>
      <w:r>
        <w:rPr>
          <w:b/>
          <w:sz w:val="24"/>
          <w:szCs w:val="24"/>
        </w:rPr>
        <w:t xml:space="preserve">            </w:t>
      </w:r>
    </w:p>
    <w:p w:rsidR="00D363CF" w:rsidRDefault="00011500">
      <w:pPr>
        <w:tabs>
          <w:tab w:val="left" w:pos="10800"/>
          <w:tab w:val="left" w:pos="11340"/>
        </w:tabs>
        <w:spacing w:after="0" w:line="240" w:lineRule="auto"/>
        <w:ind w:left="0" w:hanging="2"/>
        <w:rPr>
          <w:sz w:val="24"/>
          <w:szCs w:val="24"/>
        </w:rPr>
      </w:pPr>
      <w:r>
        <w:rPr>
          <w:b/>
          <w:sz w:val="24"/>
          <w:szCs w:val="24"/>
        </w:rPr>
        <w:t xml:space="preserve">Signature:      ____________________________________                  ___________________        </w:t>
      </w:r>
    </w:p>
    <w:p w:rsidR="00D363CF" w:rsidRDefault="00011500">
      <w:pPr>
        <w:spacing w:after="0" w:line="240" w:lineRule="auto"/>
        <w:ind w:left="0" w:hanging="2"/>
        <w:rPr>
          <w:sz w:val="24"/>
          <w:szCs w:val="24"/>
        </w:rPr>
      </w:pPr>
      <w:r>
        <w:rPr>
          <w:b/>
          <w:sz w:val="24"/>
          <w:szCs w:val="24"/>
        </w:rPr>
        <w:t xml:space="preserve">                            Principal Signature</w:t>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 xml:space="preserve">   Date</w:t>
      </w:r>
      <w:r>
        <w:rPr>
          <w:b/>
          <w:sz w:val="24"/>
          <w:szCs w:val="24"/>
        </w:rPr>
        <w:tab/>
      </w:r>
      <w:r>
        <w:rPr>
          <w:b/>
          <w:sz w:val="24"/>
          <w:szCs w:val="24"/>
        </w:rPr>
        <w:tab/>
      </w:r>
    </w:p>
    <w:p w:rsidR="00D363CF" w:rsidRDefault="00D363CF">
      <w:pPr>
        <w:spacing w:after="0"/>
        <w:ind w:left="0" w:hanging="2"/>
        <w:rPr>
          <w:sz w:val="24"/>
          <w:szCs w:val="24"/>
        </w:rPr>
      </w:pPr>
    </w:p>
    <w:p w:rsidR="00D363CF" w:rsidRDefault="00D363CF">
      <w:pPr>
        <w:spacing w:after="0" w:line="240" w:lineRule="auto"/>
        <w:ind w:left="0" w:hanging="2"/>
        <w:rPr>
          <w:sz w:val="24"/>
          <w:szCs w:val="24"/>
        </w:rPr>
      </w:pPr>
    </w:p>
    <w:sectPr w:rsidR="00D363CF">
      <w:headerReference w:type="default" r:id="rId8"/>
      <w:footerReference w:type="default" r:id="rId9"/>
      <w:pgSz w:w="15840" w:h="12240" w:orient="landscape"/>
      <w:pgMar w:top="720" w:right="54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1500">
      <w:pPr>
        <w:spacing w:after="0" w:line="240" w:lineRule="auto"/>
        <w:ind w:left="0" w:hanging="2"/>
      </w:pPr>
      <w:r>
        <w:separator/>
      </w:r>
    </w:p>
  </w:endnote>
  <w:endnote w:type="continuationSeparator" w:id="0">
    <w:p w:rsidR="00000000" w:rsidRDefault="000115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CF" w:rsidRDefault="00011500">
    <w:pPr>
      <w:pBdr>
        <w:top w:val="nil"/>
        <w:left w:val="nil"/>
        <w:bottom w:val="nil"/>
        <w:right w:val="nil"/>
        <w:between w:val="nil"/>
      </w:pBdr>
      <w:tabs>
        <w:tab w:val="center" w:pos="4680"/>
        <w:tab w:val="right" w:pos="9360"/>
        <w:tab w:val="center" w:pos="7200"/>
      </w:tabs>
      <w:spacing w:after="0" w:line="240" w:lineRule="auto"/>
      <w:ind w:left="0" w:right="360" w:hanging="2"/>
      <w:rPr>
        <w:color w:val="214189"/>
      </w:rPr>
    </w:pPr>
    <w:r>
      <w:rPr>
        <w:color w:val="002060"/>
      </w:rPr>
      <w:t>New Jersey Department of Education</w:t>
    </w:r>
    <w:r>
      <w:rPr>
        <w:color w:val="1F497D"/>
      </w:rPr>
      <w:tab/>
    </w:r>
    <w:r>
      <w:rPr>
        <w:color w:val="002060"/>
      </w:rPr>
      <w:fldChar w:fldCharType="begin"/>
    </w:r>
    <w:r>
      <w:rPr>
        <w:color w:val="002060"/>
      </w:rPr>
      <w:instrText>PAGE</w:instrText>
    </w:r>
    <w:r>
      <w:rPr>
        <w:color w:val="002060"/>
      </w:rPr>
      <w:fldChar w:fldCharType="separate"/>
    </w:r>
    <w:r>
      <w:rPr>
        <w:noProof/>
        <w:color w:val="002060"/>
      </w:rPr>
      <w:t>3</w:t>
    </w:r>
    <w:r>
      <w:rPr>
        <w:color w:val="002060"/>
      </w:rPr>
      <w:fldChar w:fldCharType="end"/>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002060"/>
      </w:rPr>
      <w:t>May 2021</w:t>
    </w:r>
  </w:p>
  <w:p w:rsidR="00D363CF" w:rsidRDefault="00D363CF">
    <w:pPr>
      <w:pBdr>
        <w:top w:val="nil"/>
        <w:left w:val="nil"/>
        <w:bottom w:val="nil"/>
        <w:right w:val="nil"/>
        <w:between w:val="nil"/>
      </w:pBdr>
      <w:tabs>
        <w:tab w:val="center" w:pos="4680"/>
        <w:tab w:val="right" w:pos="9360"/>
      </w:tabs>
      <w:spacing w:after="0"/>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1500">
      <w:pPr>
        <w:spacing w:after="0" w:line="240" w:lineRule="auto"/>
        <w:ind w:left="0" w:hanging="2"/>
      </w:pPr>
      <w:r>
        <w:separator/>
      </w:r>
    </w:p>
  </w:footnote>
  <w:footnote w:type="continuationSeparator" w:id="0">
    <w:p w:rsidR="00000000" w:rsidRDefault="000115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CF" w:rsidRDefault="00011500">
    <w:pPr>
      <w:pBdr>
        <w:top w:val="nil"/>
        <w:left w:val="nil"/>
        <w:bottom w:val="nil"/>
        <w:right w:val="nil"/>
        <w:between w:val="nil"/>
      </w:pBdr>
      <w:tabs>
        <w:tab w:val="center" w:pos="4680"/>
        <w:tab w:val="right" w:pos="9360"/>
      </w:tabs>
      <w:ind w:left="0" w:hanging="2"/>
      <w:rPr>
        <w:color w:val="00000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-236853</wp:posOffset>
          </wp:positionV>
          <wp:extent cx="559435" cy="515620"/>
          <wp:effectExtent l="63154" t="70516" r="63154" b="70516"/>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rot="20580000">
                    <a:off x="0" y="0"/>
                    <a:ext cx="559435" cy="515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911"/>
    <w:multiLevelType w:val="multilevel"/>
    <w:tmpl w:val="054808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7D258D"/>
    <w:multiLevelType w:val="multilevel"/>
    <w:tmpl w:val="AA74C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0A2920"/>
    <w:multiLevelType w:val="multilevel"/>
    <w:tmpl w:val="FA3084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415FBF"/>
    <w:multiLevelType w:val="multilevel"/>
    <w:tmpl w:val="DB563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44B27BB"/>
    <w:multiLevelType w:val="multilevel"/>
    <w:tmpl w:val="F7565F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5961F54"/>
    <w:multiLevelType w:val="multilevel"/>
    <w:tmpl w:val="2C704F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C306516"/>
    <w:multiLevelType w:val="multilevel"/>
    <w:tmpl w:val="A2260D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9216EEB"/>
    <w:multiLevelType w:val="multilevel"/>
    <w:tmpl w:val="DF30F7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F"/>
    <w:rsid w:val="00011500"/>
    <w:rsid w:val="00D3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4C043-A5A2-4669-8B32-75D4220E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799925"/>
      <w:w w:val="100"/>
      <w:position w:val="-1"/>
      <w:u w:val="single"/>
      <w:effect w:val="none"/>
      <w:vertAlign w:val="baseline"/>
      <w:cs w:val="0"/>
      <w:em w:val="none"/>
    </w:rPr>
  </w:style>
  <w:style w:type="paragraph" w:customStyle="1" w:styleId="MediumGrid1-Accent21">
    <w:name w:val="Medium Grid 1 - Accent 21"/>
    <w:basedOn w:val="Normal"/>
    <w:pPr>
      <w:spacing w:after="0"/>
      <w:ind w:left="720"/>
      <w:contextualSpacing/>
    </w:pPr>
    <w:rPr>
      <w:rFonts w:ascii="Franklin Gothic Book" w:eastAsia="Times New Roman" w:hAnsi="Franklin Gothic Book"/>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Header">
    <w:name w:val="header"/>
    <w:basedOn w:val="Normal"/>
    <w:qFormat/>
    <w:pPr>
      <w:tabs>
        <w:tab w:val="center" w:pos="4680"/>
        <w:tab w:val="right" w:pos="9360"/>
      </w:tabs>
    </w:pPr>
  </w:style>
  <w:style w:type="character" w:customStyle="1" w:styleId="HeaderChar">
    <w:name w:val="Header Char"/>
    <w:rPr>
      <w:rFonts w:ascii="Calibri" w:hAnsi="Calibri"/>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rFonts w:ascii="Calibri" w:hAnsi="Calibri"/>
      <w:w w:val="100"/>
      <w:position w:val="-1"/>
      <w:sz w:val="22"/>
      <w:szCs w:val="22"/>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FootnoteText">
    <w:name w:val="footnote text"/>
    <w:basedOn w:val="Normal"/>
    <w:qFormat/>
    <w:rPr>
      <w:sz w:val="24"/>
      <w:szCs w:val="24"/>
    </w:rPr>
  </w:style>
  <w:style w:type="character" w:customStyle="1" w:styleId="FootnoteTextChar">
    <w:name w:val="Footnote Text Char"/>
    <w:rPr>
      <w:rFonts w:ascii="Calibri" w:hAnsi="Calibri"/>
      <w:w w:val="100"/>
      <w:position w:val="-1"/>
      <w:sz w:val="24"/>
      <w:szCs w:val="24"/>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rPr>
      <w:sz w:val="24"/>
      <w:szCs w:val="24"/>
    </w:rPr>
  </w:style>
  <w:style w:type="character" w:customStyle="1" w:styleId="CommentTextChar">
    <w:name w:val="Comment Text Char"/>
    <w:rPr>
      <w:rFonts w:ascii="Calibri" w:hAnsi="Calibri"/>
      <w:w w:val="100"/>
      <w:position w:val="-1"/>
      <w:sz w:val="24"/>
      <w:szCs w:val="24"/>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hAnsi="Calibri"/>
      <w:b/>
      <w:bCs/>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DYVIdhv5vALTwuWrKUyFLxRhA==">AMUW2mV4TWHzMB1FsUV9gBinowtFG0dTHETJxPm3/6aftPhH02WkiRvRCqJpZgEOK5/yu30VU5bkK0sHHunTSgdZHB0VQFG5pQyCcncGyA5/OHXpLWV29yU=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calbritt</dc:creator>
  <cp:lastModifiedBy>Tanya Clark</cp:lastModifiedBy>
  <cp:revision>2</cp:revision>
  <dcterms:created xsi:type="dcterms:W3CDTF">2021-05-18T14:34:00Z</dcterms:created>
  <dcterms:modified xsi:type="dcterms:W3CDTF">2021-05-18T14:34:00Z</dcterms:modified>
</cp:coreProperties>
</file>