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D4" w:rsidRDefault="00591A0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Optional School Professional Development Plan (PDP) Template</w:t>
      </w:r>
    </w:p>
    <w:p w:rsidR="00E910D4" w:rsidRDefault="00E910D4">
      <w:pPr>
        <w:spacing w:after="0" w:line="240" w:lineRule="auto"/>
        <w:jc w:val="center"/>
      </w:pPr>
    </w:p>
    <w:tbl>
      <w:tblPr>
        <w:tblStyle w:val="a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00"/>
        <w:gridCol w:w="4500"/>
        <w:gridCol w:w="2520"/>
      </w:tblGrid>
      <w:tr w:rsidR="00E910D4">
        <w:trPr>
          <w:trHeight w:val="432"/>
        </w:trPr>
        <w:tc>
          <w:tcPr>
            <w:tcW w:w="3780" w:type="dxa"/>
            <w:tcBorders>
              <w:bottom w:val="single" w:sz="4" w:space="0" w:color="000000"/>
            </w:tcBorders>
            <w:shd w:val="clear" w:color="auto" w:fill="95B3D7"/>
          </w:tcPr>
          <w:p w:rsidR="00E910D4" w:rsidRDefault="00591A02">
            <w:pPr>
              <w:spacing w:after="0" w:line="240" w:lineRule="auto"/>
            </w:pPr>
            <w:r>
              <w:rPr>
                <w:b/>
              </w:rPr>
              <w:t>District Name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95B3D7"/>
          </w:tcPr>
          <w:p w:rsidR="00E910D4" w:rsidRDefault="00591A02">
            <w:pPr>
              <w:spacing w:after="0" w:line="240" w:lineRule="auto"/>
            </w:pPr>
            <w:r>
              <w:rPr>
                <w:b/>
              </w:rPr>
              <w:t>School Name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95B3D7"/>
          </w:tcPr>
          <w:p w:rsidR="00E910D4" w:rsidRDefault="00591A02">
            <w:pPr>
              <w:spacing w:after="0" w:line="240" w:lineRule="auto"/>
            </w:pPr>
            <w:r>
              <w:rPr>
                <w:b/>
              </w:rPr>
              <w:t>Principal Name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95B3D7"/>
          </w:tcPr>
          <w:p w:rsidR="00E910D4" w:rsidRDefault="00591A02">
            <w:pPr>
              <w:spacing w:after="0" w:line="240" w:lineRule="auto"/>
            </w:pPr>
            <w:r>
              <w:rPr>
                <w:b/>
              </w:rPr>
              <w:t>Plan Begin/End Dates</w:t>
            </w:r>
          </w:p>
        </w:tc>
      </w:tr>
      <w:tr w:rsidR="00E910D4">
        <w:trPr>
          <w:trHeight w:val="432"/>
        </w:trPr>
        <w:tc>
          <w:tcPr>
            <w:tcW w:w="3780" w:type="dxa"/>
            <w:tcBorders>
              <w:top w:val="single" w:sz="4" w:space="0" w:color="000000"/>
            </w:tcBorders>
            <w:shd w:val="clear" w:color="auto" w:fill="FFFFFF"/>
          </w:tcPr>
          <w:p w:rsidR="00E910D4" w:rsidRDefault="00591A02">
            <w:pPr>
              <w:spacing w:after="0" w:line="240" w:lineRule="auto"/>
              <w:jc w:val="center"/>
            </w:pPr>
            <w:r>
              <w:t>Clayton</w:t>
            </w: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FFFFFF"/>
          </w:tcPr>
          <w:p w:rsidR="00E910D4" w:rsidRDefault="00591A02">
            <w:pPr>
              <w:spacing w:after="0" w:line="240" w:lineRule="auto"/>
              <w:jc w:val="center"/>
            </w:pPr>
            <w:r>
              <w:t>Herma S. Simmons</w:t>
            </w:r>
          </w:p>
        </w:tc>
        <w:tc>
          <w:tcPr>
            <w:tcW w:w="4500" w:type="dxa"/>
            <w:tcBorders>
              <w:top w:val="single" w:sz="4" w:space="0" w:color="000000"/>
            </w:tcBorders>
            <w:shd w:val="clear" w:color="auto" w:fill="FFFFFF"/>
          </w:tcPr>
          <w:p w:rsidR="00E910D4" w:rsidRDefault="00591A02">
            <w:pPr>
              <w:spacing w:after="0" w:line="240" w:lineRule="auto"/>
              <w:jc w:val="center"/>
            </w:pPr>
            <w:r>
              <w:t>Scott G. Uribe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FFFFFF"/>
          </w:tcPr>
          <w:p w:rsidR="00E910D4" w:rsidRDefault="00591A02">
            <w:pPr>
              <w:spacing w:after="0" w:line="240" w:lineRule="auto"/>
              <w:jc w:val="center"/>
            </w:pPr>
            <w:r>
              <w:t>August 2021-June 2022</w:t>
            </w:r>
          </w:p>
        </w:tc>
      </w:tr>
    </w:tbl>
    <w:p w:rsidR="00E910D4" w:rsidRDefault="00E910D4">
      <w:pPr>
        <w:spacing w:after="0" w:line="240" w:lineRule="auto"/>
        <w:jc w:val="both"/>
        <w:rPr>
          <w:sz w:val="24"/>
          <w:szCs w:val="24"/>
        </w:rPr>
      </w:pPr>
    </w:p>
    <w:p w:rsidR="00E910D4" w:rsidRDefault="00591A02">
      <w:pPr>
        <w:shd w:val="clear" w:color="auto" w:fill="FBD4B4"/>
        <w:spacing w:after="0" w:line="240" w:lineRule="auto"/>
        <w:ind w:right="180"/>
        <w:rPr>
          <w:sz w:val="24"/>
          <w:szCs w:val="24"/>
        </w:rPr>
      </w:pPr>
      <w:r>
        <w:rPr>
          <w:b/>
          <w:sz w:val="24"/>
          <w:szCs w:val="24"/>
        </w:rPr>
        <w:t>1: Professional Learning Goals</w:t>
      </w:r>
    </w:p>
    <w:p w:rsidR="00E910D4" w:rsidRDefault="00E910D4">
      <w:pPr>
        <w:spacing w:after="0" w:line="240" w:lineRule="auto"/>
        <w:rPr>
          <w:sz w:val="28"/>
          <w:szCs w:val="28"/>
          <w:shd w:val="clear" w:color="auto" w:fill="C6D9F1"/>
        </w:rPr>
      </w:pPr>
    </w:p>
    <w:tbl>
      <w:tblPr>
        <w:tblStyle w:val="a0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12"/>
        <w:gridCol w:w="3600"/>
        <w:gridCol w:w="7020"/>
      </w:tblGrid>
      <w:tr w:rsidR="00E910D4">
        <w:trPr>
          <w:trHeight w:val="422"/>
        </w:trPr>
        <w:tc>
          <w:tcPr>
            <w:tcW w:w="568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3212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Goal</w:t>
            </w:r>
          </w:p>
        </w:tc>
        <w:tc>
          <w:tcPr>
            <w:tcW w:w="3600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Identified</w:t>
            </w:r>
          </w:p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Group</w:t>
            </w:r>
          </w:p>
        </w:tc>
        <w:tc>
          <w:tcPr>
            <w:tcW w:w="7020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Rationale/Sources of Evidence</w:t>
            </w:r>
          </w:p>
        </w:tc>
      </w:tr>
      <w:tr w:rsidR="00E910D4">
        <w:trPr>
          <w:trHeight w:val="576"/>
        </w:trPr>
        <w:tc>
          <w:tcPr>
            <w:tcW w:w="568" w:type="dxa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12" w:type="dxa"/>
          </w:tcPr>
          <w:p w:rsidR="00E910D4" w:rsidRDefault="00591A02">
            <w:pPr>
              <w:spacing w:after="0" w:line="240" w:lineRule="auto"/>
            </w:pPr>
            <w:r>
              <w:t>Build continued understanding, commitment, and ownership of the implementation of Social Emotional Learning (SEL) competencies to support mental and emotional well-being.</w:t>
            </w:r>
          </w:p>
        </w:tc>
        <w:tc>
          <w:tcPr>
            <w:tcW w:w="3600" w:type="dxa"/>
          </w:tcPr>
          <w:p w:rsidR="00E910D4" w:rsidRDefault="00591A02">
            <w:pPr>
              <w:spacing w:after="0" w:line="240" w:lineRule="auto"/>
            </w:pPr>
            <w:r>
              <w:t>All Staff</w:t>
            </w:r>
          </w:p>
        </w:tc>
        <w:tc>
          <w:tcPr>
            <w:tcW w:w="7020" w:type="dxa"/>
          </w:tcPr>
          <w:p w:rsidR="00E910D4" w:rsidRDefault="00591A02">
            <w:pPr>
              <w:spacing w:after="0" w:line="240" w:lineRule="auto"/>
            </w:pPr>
            <w:r>
              <w:t>As indicated through informal surveys along with feedback informally shared with teachers and administration, there is a continued need for additional professional development with regard to Social Emotional Learning competencies. The transition back to in</w:t>
            </w:r>
            <w:r>
              <w:t>-person learning and modeling of Social Emotional Learning standards will be of high importance for our school community and in our daily communication with staff and students.</w:t>
            </w:r>
          </w:p>
        </w:tc>
      </w:tr>
      <w:tr w:rsidR="00E910D4">
        <w:trPr>
          <w:trHeight w:val="576"/>
        </w:trPr>
        <w:tc>
          <w:tcPr>
            <w:tcW w:w="568" w:type="dxa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  <w:p w:rsidR="00E910D4" w:rsidRDefault="00E910D4">
            <w:pPr>
              <w:spacing w:after="0" w:line="240" w:lineRule="auto"/>
              <w:jc w:val="center"/>
            </w:pPr>
          </w:p>
          <w:p w:rsidR="00E910D4" w:rsidRDefault="00E910D4">
            <w:pPr>
              <w:spacing w:after="0" w:line="240" w:lineRule="auto"/>
              <w:jc w:val="center"/>
            </w:pPr>
          </w:p>
        </w:tc>
        <w:tc>
          <w:tcPr>
            <w:tcW w:w="3212" w:type="dxa"/>
          </w:tcPr>
          <w:p w:rsidR="00E910D4" w:rsidRDefault="00591A02">
            <w:pPr>
              <w:spacing w:after="0" w:line="240" w:lineRule="auto"/>
            </w:pPr>
            <w:r>
              <w:t xml:space="preserve">Identify and address unfinished learning and the most significant areas of learning loss.  </w:t>
            </w:r>
          </w:p>
        </w:tc>
        <w:tc>
          <w:tcPr>
            <w:tcW w:w="3600" w:type="dxa"/>
          </w:tcPr>
          <w:p w:rsidR="00E910D4" w:rsidRDefault="00591A02">
            <w:pPr>
              <w:spacing w:after="0" w:line="240" w:lineRule="auto"/>
            </w:pPr>
            <w:r>
              <w:t>All Staff</w:t>
            </w:r>
          </w:p>
        </w:tc>
        <w:tc>
          <w:tcPr>
            <w:tcW w:w="7020" w:type="dxa"/>
          </w:tcPr>
          <w:p w:rsidR="00E910D4" w:rsidRDefault="00591A02">
            <w:pPr>
              <w:spacing w:after="0" w:line="240" w:lineRule="auto"/>
            </w:pPr>
            <w:r>
              <w:t>As a result of the Covid-19 pandemic, current remote and in-person instruction teachers have identified and have</w:t>
            </w:r>
            <w:r>
              <w:t xml:space="preserve"> grave concerns about the wellbeing and pr</w:t>
            </w:r>
            <w:r>
              <w:t xml:space="preserve">ogress of students who </w:t>
            </w:r>
            <w:r>
              <w:t>have not engaged.</w:t>
            </w:r>
            <w:r>
              <w:t xml:space="preserve"> In this regard, </w:t>
            </w:r>
            <w:r>
              <w:t xml:space="preserve">teachers will need to </w:t>
            </w:r>
            <w:r>
              <w:t>versus uncovered curriculum; readiness for learning of typical students and for students with disabilities who participated in learning; readiness for learning progress of typic</w:t>
            </w:r>
            <w:r>
              <w:t>al students and for students with disabilities with inconsistent or no engagement with learning. These considerations are includ</w:t>
            </w:r>
            <w:r>
              <w:t>ed</w:t>
            </w:r>
            <w:r>
              <w:t xml:space="preserve"> with specific descriptions of the data to be used in decision-making.</w:t>
            </w:r>
            <w:r>
              <w:t xml:space="preserve"> Considerations</w:t>
            </w:r>
            <w:r>
              <w:t xml:space="preserve"> will consider adjustments to core curric</w:t>
            </w:r>
            <w:r>
              <w:t>ulum and instruction as well as evidence-based approaches to intervention for gap closing.</w:t>
            </w:r>
          </w:p>
        </w:tc>
      </w:tr>
      <w:tr w:rsidR="00E910D4">
        <w:trPr>
          <w:trHeight w:val="576"/>
        </w:trPr>
        <w:tc>
          <w:tcPr>
            <w:tcW w:w="568" w:type="dxa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212" w:type="dxa"/>
          </w:tcPr>
          <w:p w:rsidR="00E910D4" w:rsidRDefault="00E910D4">
            <w:pPr>
              <w:spacing w:after="0" w:line="240" w:lineRule="auto"/>
            </w:pPr>
          </w:p>
        </w:tc>
        <w:tc>
          <w:tcPr>
            <w:tcW w:w="3600" w:type="dxa"/>
          </w:tcPr>
          <w:p w:rsidR="00E910D4" w:rsidRDefault="00E910D4">
            <w:pPr>
              <w:spacing w:after="0" w:line="240" w:lineRule="auto"/>
            </w:pPr>
          </w:p>
        </w:tc>
        <w:tc>
          <w:tcPr>
            <w:tcW w:w="7020" w:type="dxa"/>
          </w:tcPr>
          <w:p w:rsidR="00E910D4" w:rsidRDefault="00E910D4">
            <w:pPr>
              <w:spacing w:after="0" w:line="240" w:lineRule="auto"/>
            </w:pPr>
          </w:p>
        </w:tc>
      </w:tr>
    </w:tbl>
    <w:p w:rsidR="00E910D4" w:rsidRDefault="00E9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0D4" w:rsidRDefault="00E9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0D4" w:rsidRDefault="00E9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0D4" w:rsidRDefault="00E9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0D4" w:rsidRDefault="00E9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0D4" w:rsidRDefault="00591A02">
      <w:pPr>
        <w:shd w:val="clear" w:color="auto" w:fill="FBD4B4"/>
        <w:spacing w:after="0" w:line="240" w:lineRule="auto"/>
        <w:ind w:right="1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2: Professional Learning Activities</w:t>
      </w:r>
    </w:p>
    <w:p w:rsidR="00E910D4" w:rsidRDefault="00E910D4">
      <w:pPr>
        <w:spacing w:after="0" w:line="240" w:lineRule="auto"/>
        <w:rPr>
          <w:sz w:val="28"/>
          <w:szCs w:val="28"/>
          <w:shd w:val="clear" w:color="auto" w:fill="C6D9F1"/>
        </w:rPr>
      </w:pPr>
    </w:p>
    <w:tbl>
      <w:tblPr>
        <w:tblStyle w:val="a1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6255"/>
        <w:gridCol w:w="7020"/>
      </w:tblGrid>
      <w:tr w:rsidR="00E910D4">
        <w:tc>
          <w:tcPr>
            <w:tcW w:w="1125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PL Goal</w:t>
            </w:r>
          </w:p>
          <w:p w:rsidR="00E910D4" w:rsidRDefault="00591A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6255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Initial Activities</w:t>
            </w:r>
          </w:p>
        </w:tc>
        <w:tc>
          <w:tcPr>
            <w:tcW w:w="7020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Follow-up Activities</w:t>
            </w:r>
          </w:p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(as appropriate)</w:t>
            </w:r>
          </w:p>
        </w:tc>
      </w:tr>
      <w:tr w:rsidR="00E910D4">
        <w:trPr>
          <w:trHeight w:val="576"/>
        </w:trPr>
        <w:tc>
          <w:tcPr>
            <w:tcW w:w="1125" w:type="dxa"/>
          </w:tcPr>
          <w:p w:rsidR="00E910D4" w:rsidRDefault="00591A02">
            <w:pPr>
              <w:spacing w:after="0" w:line="240" w:lineRule="auto"/>
              <w:jc w:val="center"/>
            </w:pPr>
            <w:r>
              <w:t>1</w:t>
            </w:r>
          </w:p>
          <w:p w:rsidR="00E910D4" w:rsidRDefault="00E910D4">
            <w:pPr>
              <w:spacing w:after="0" w:line="240" w:lineRule="auto"/>
            </w:pPr>
          </w:p>
        </w:tc>
        <w:tc>
          <w:tcPr>
            <w:tcW w:w="6255" w:type="dxa"/>
          </w:tcPr>
          <w:p w:rsidR="00E910D4" w:rsidRDefault="00591A02">
            <w:pPr>
              <w:spacing w:after="0" w:line="240" w:lineRule="auto"/>
            </w:pPr>
            <w:r>
              <w:t xml:space="preserve">- Survey staff on the amount of mindfulness practices used in each classroom </w:t>
            </w:r>
          </w:p>
          <w:p w:rsidR="00E910D4" w:rsidRDefault="00591A02">
            <w:pPr>
              <w:spacing w:after="0" w:line="240" w:lineRule="auto"/>
            </w:pPr>
            <w:r>
              <w:t xml:space="preserve">- Review of SEL competencies </w:t>
            </w:r>
          </w:p>
          <w:p w:rsidR="00E910D4" w:rsidRDefault="00591A02">
            <w:pPr>
              <w:spacing w:after="0" w:line="240" w:lineRule="auto"/>
            </w:pPr>
            <w:r>
              <w:t>-Conduct parent/guardian information sessions to expand understanding of social emotional learning practices and further engage families in school-w</w:t>
            </w:r>
            <w:r>
              <w:t>ide practices</w:t>
            </w:r>
          </w:p>
          <w:p w:rsidR="00E910D4" w:rsidRDefault="00591A02">
            <w:pPr>
              <w:spacing w:after="0" w:line="240" w:lineRule="auto"/>
            </w:pPr>
            <w:r>
              <w:t>-Work as grade level teams to successfully transitioning Cyber School students back into the building</w:t>
            </w:r>
          </w:p>
          <w:p w:rsidR="00E910D4" w:rsidRDefault="00591A02">
            <w:pPr>
              <w:spacing w:after="0" w:line="240" w:lineRule="auto"/>
            </w:pPr>
            <w:r>
              <w:t xml:space="preserve">- Explicit examples of infusion of strategies during day to day interactions with students </w:t>
            </w:r>
          </w:p>
          <w:p w:rsidR="00E910D4" w:rsidRDefault="00591A02">
            <w:pPr>
              <w:spacing w:after="0" w:line="240" w:lineRule="auto"/>
            </w:pPr>
            <w:r>
              <w:t>- Providing time in each period to check in on students (mindfulness, calm moment, etc.)</w:t>
            </w:r>
          </w:p>
        </w:tc>
        <w:tc>
          <w:tcPr>
            <w:tcW w:w="7020" w:type="dxa"/>
          </w:tcPr>
          <w:p w:rsidR="00E910D4" w:rsidRDefault="00591A02">
            <w:pPr>
              <w:spacing w:after="0" w:line="240" w:lineRule="auto"/>
            </w:pPr>
            <w:r>
              <w:t>-Using survey data, make targeted advances towards increasing the mindfulness practices across all grade levels</w:t>
            </w:r>
          </w:p>
          <w:p w:rsidR="00E910D4" w:rsidRDefault="00E910D4">
            <w:pPr>
              <w:spacing w:after="0" w:line="240" w:lineRule="auto"/>
            </w:pPr>
          </w:p>
          <w:p w:rsidR="00E910D4" w:rsidRDefault="00591A02">
            <w:pPr>
              <w:spacing w:after="0" w:line="240" w:lineRule="auto"/>
            </w:pPr>
            <w:r>
              <w:t>-Provide opportunities for staff to engage in relevant</w:t>
            </w:r>
            <w:r>
              <w:t xml:space="preserve"> SEL practices</w:t>
            </w:r>
          </w:p>
        </w:tc>
      </w:tr>
      <w:tr w:rsidR="00E910D4">
        <w:trPr>
          <w:trHeight w:val="576"/>
        </w:trPr>
        <w:tc>
          <w:tcPr>
            <w:tcW w:w="1125" w:type="dxa"/>
          </w:tcPr>
          <w:p w:rsidR="00E910D4" w:rsidRDefault="00E910D4">
            <w:pPr>
              <w:spacing w:after="0" w:line="240" w:lineRule="auto"/>
              <w:jc w:val="center"/>
            </w:pPr>
          </w:p>
        </w:tc>
        <w:tc>
          <w:tcPr>
            <w:tcW w:w="6255" w:type="dxa"/>
          </w:tcPr>
          <w:p w:rsidR="00E910D4" w:rsidRDefault="00E910D4">
            <w:pPr>
              <w:spacing w:after="0" w:line="240" w:lineRule="auto"/>
              <w:ind w:left="720"/>
            </w:pPr>
          </w:p>
        </w:tc>
        <w:tc>
          <w:tcPr>
            <w:tcW w:w="7020" w:type="dxa"/>
          </w:tcPr>
          <w:p w:rsidR="00E910D4" w:rsidRDefault="00E910D4">
            <w:pPr>
              <w:spacing w:after="0" w:line="240" w:lineRule="auto"/>
              <w:ind w:left="720"/>
            </w:pPr>
          </w:p>
        </w:tc>
      </w:tr>
      <w:tr w:rsidR="00E910D4">
        <w:trPr>
          <w:trHeight w:val="576"/>
        </w:trPr>
        <w:tc>
          <w:tcPr>
            <w:tcW w:w="1125" w:type="dxa"/>
          </w:tcPr>
          <w:p w:rsidR="00E910D4" w:rsidRDefault="00591A0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55" w:type="dxa"/>
          </w:tcPr>
          <w:p w:rsidR="00E910D4" w:rsidRDefault="00591A02">
            <w:pPr>
              <w:spacing w:after="0" w:line="240" w:lineRule="auto"/>
            </w:pPr>
            <w:r>
              <w:t xml:space="preserve">-Work closely with </w:t>
            </w:r>
            <w:r>
              <w:rPr>
                <w:i/>
              </w:rPr>
              <w:t>Catch Up Team</w:t>
            </w:r>
            <w:r>
              <w:t xml:space="preserve"> to review data from Link It and F&amp;P Assessments</w:t>
            </w:r>
          </w:p>
          <w:p w:rsidR="00E910D4" w:rsidRDefault="00591A02">
            <w:pPr>
              <w:spacing w:after="0" w:line="240" w:lineRule="auto"/>
            </w:pPr>
            <w:r>
              <w:t>-Work as grade level teams to successfully determine the areas with the largest learning gaps as well as analyzing and determining where curriculum ended</w:t>
            </w:r>
            <w:r>
              <w:t xml:space="preserve"> for both remote and in-person learners</w:t>
            </w:r>
          </w:p>
          <w:p w:rsidR="00E910D4" w:rsidRDefault="00591A02">
            <w:pPr>
              <w:spacing w:after="0" w:line="240" w:lineRule="auto"/>
            </w:pPr>
            <w:r>
              <w:t>-Best practices to support educator development with primary focus on assisting students to meet learning standards and close gaps</w:t>
            </w:r>
          </w:p>
          <w:p w:rsidR="00E910D4" w:rsidRDefault="00591A02">
            <w:pPr>
              <w:spacing w:after="0" w:line="240" w:lineRule="auto"/>
            </w:pPr>
            <w:r>
              <w:t xml:space="preserve">-Conduct parent/guardian information sessions to expand understanding of “Key Skills </w:t>
            </w:r>
            <w:r>
              <w:t>For a Smooth Start” as well as additional areas of parental concern</w:t>
            </w:r>
          </w:p>
          <w:p w:rsidR="00E910D4" w:rsidRDefault="00E910D4">
            <w:pPr>
              <w:spacing w:after="0" w:line="240" w:lineRule="auto"/>
            </w:pPr>
          </w:p>
          <w:p w:rsidR="00E910D4" w:rsidRDefault="00E910D4">
            <w:pPr>
              <w:spacing w:after="0" w:line="240" w:lineRule="auto"/>
            </w:pPr>
          </w:p>
        </w:tc>
        <w:tc>
          <w:tcPr>
            <w:tcW w:w="7020" w:type="dxa"/>
          </w:tcPr>
          <w:p w:rsidR="00E910D4" w:rsidRDefault="00591A02">
            <w:pPr>
              <w:spacing w:after="0" w:line="240" w:lineRule="auto"/>
            </w:pPr>
            <w:r>
              <w:t>-On-going feedback from teachers</w:t>
            </w:r>
          </w:p>
          <w:p w:rsidR="00E910D4" w:rsidRDefault="00591A02">
            <w:pPr>
              <w:spacing w:after="0" w:line="240" w:lineRule="auto"/>
            </w:pPr>
            <w:r>
              <w:t>-Literacy Specialist and administrators will assist teachers with data analysis of assessments to group students for differentiated and small group skills instruction</w:t>
            </w:r>
          </w:p>
          <w:p w:rsidR="00E910D4" w:rsidRDefault="00591A02">
            <w:pPr>
              <w:spacing w:after="0" w:line="240" w:lineRule="auto"/>
            </w:pPr>
            <w:r>
              <w:t>-Teachers will reflect on the needs of their learners and make appropriate adjustments in</w:t>
            </w:r>
            <w:r>
              <w:t xml:space="preserve"> instructional strategies</w:t>
            </w:r>
          </w:p>
          <w:p w:rsidR="00E910D4" w:rsidRDefault="00E910D4">
            <w:pPr>
              <w:spacing w:after="0" w:line="240" w:lineRule="auto"/>
            </w:pPr>
          </w:p>
        </w:tc>
      </w:tr>
      <w:tr w:rsidR="00E910D4">
        <w:trPr>
          <w:trHeight w:val="576"/>
        </w:trPr>
        <w:tc>
          <w:tcPr>
            <w:tcW w:w="1125" w:type="dxa"/>
          </w:tcPr>
          <w:p w:rsidR="00E910D4" w:rsidRDefault="00E910D4">
            <w:pPr>
              <w:spacing w:after="0" w:line="240" w:lineRule="auto"/>
              <w:jc w:val="center"/>
            </w:pPr>
          </w:p>
        </w:tc>
        <w:tc>
          <w:tcPr>
            <w:tcW w:w="6255" w:type="dxa"/>
          </w:tcPr>
          <w:p w:rsidR="00E910D4" w:rsidRDefault="00E910D4">
            <w:pPr>
              <w:spacing w:after="0" w:line="240" w:lineRule="auto"/>
              <w:ind w:left="720"/>
            </w:pPr>
          </w:p>
        </w:tc>
        <w:tc>
          <w:tcPr>
            <w:tcW w:w="7020" w:type="dxa"/>
          </w:tcPr>
          <w:p w:rsidR="00E910D4" w:rsidRDefault="00E910D4">
            <w:pPr>
              <w:spacing w:after="0" w:line="240" w:lineRule="auto"/>
              <w:ind w:left="720"/>
            </w:pPr>
          </w:p>
        </w:tc>
      </w:tr>
      <w:tr w:rsidR="00E910D4">
        <w:trPr>
          <w:trHeight w:val="576"/>
        </w:trPr>
        <w:tc>
          <w:tcPr>
            <w:tcW w:w="1125" w:type="dxa"/>
          </w:tcPr>
          <w:p w:rsidR="00E910D4" w:rsidRDefault="00591A0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55" w:type="dxa"/>
          </w:tcPr>
          <w:p w:rsidR="00E910D4" w:rsidRDefault="00E910D4">
            <w:pPr>
              <w:spacing w:after="0" w:line="240" w:lineRule="auto"/>
              <w:ind w:left="720"/>
            </w:pPr>
          </w:p>
        </w:tc>
        <w:tc>
          <w:tcPr>
            <w:tcW w:w="7020" w:type="dxa"/>
          </w:tcPr>
          <w:p w:rsidR="00E910D4" w:rsidRDefault="00E910D4">
            <w:pPr>
              <w:spacing w:after="0" w:line="240" w:lineRule="auto"/>
              <w:ind w:left="720"/>
            </w:pPr>
          </w:p>
        </w:tc>
      </w:tr>
    </w:tbl>
    <w:p w:rsidR="00E910D4" w:rsidRDefault="00E910D4">
      <w:pPr>
        <w:spacing w:after="0" w:line="240" w:lineRule="auto"/>
        <w:rPr>
          <w:sz w:val="28"/>
          <w:szCs w:val="28"/>
        </w:rPr>
      </w:pPr>
    </w:p>
    <w:p w:rsidR="00E910D4" w:rsidRDefault="00E910D4">
      <w:pPr>
        <w:spacing w:after="0" w:line="240" w:lineRule="auto"/>
        <w:rPr>
          <w:sz w:val="28"/>
          <w:szCs w:val="28"/>
        </w:rPr>
      </w:pPr>
    </w:p>
    <w:p w:rsidR="00E910D4" w:rsidRDefault="00E910D4">
      <w:pPr>
        <w:spacing w:after="0" w:line="240" w:lineRule="auto"/>
        <w:rPr>
          <w:sz w:val="28"/>
          <w:szCs w:val="28"/>
        </w:rPr>
      </w:pPr>
    </w:p>
    <w:p w:rsidR="00E910D4" w:rsidRDefault="00E910D4">
      <w:pPr>
        <w:spacing w:after="0" w:line="240" w:lineRule="auto"/>
        <w:rPr>
          <w:sz w:val="28"/>
          <w:szCs w:val="28"/>
        </w:rPr>
      </w:pPr>
    </w:p>
    <w:p w:rsidR="00E910D4" w:rsidRDefault="00591A02">
      <w:pPr>
        <w:shd w:val="clear" w:color="auto" w:fill="FBD4B4"/>
        <w:spacing w:after="0" w:line="240" w:lineRule="auto"/>
        <w:ind w:right="90"/>
        <w:rPr>
          <w:sz w:val="24"/>
          <w:szCs w:val="24"/>
        </w:rPr>
      </w:pPr>
      <w:r>
        <w:rPr>
          <w:b/>
          <w:sz w:val="24"/>
          <w:szCs w:val="24"/>
        </w:rPr>
        <w:t>3:  Essential Resources</w:t>
      </w:r>
    </w:p>
    <w:p w:rsidR="00E910D4" w:rsidRDefault="00E910D4">
      <w:pPr>
        <w:spacing w:after="0" w:line="240" w:lineRule="auto"/>
        <w:rPr>
          <w:sz w:val="28"/>
          <w:szCs w:val="28"/>
        </w:rPr>
      </w:pPr>
    </w:p>
    <w:tbl>
      <w:tblPr>
        <w:tblStyle w:val="a2"/>
        <w:tblW w:w="1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704"/>
        <w:gridCol w:w="7114"/>
      </w:tblGrid>
      <w:tr w:rsidR="00E910D4">
        <w:trPr>
          <w:trHeight w:val="422"/>
        </w:trPr>
        <w:tc>
          <w:tcPr>
            <w:tcW w:w="676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PL Goal</w:t>
            </w:r>
          </w:p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6704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Resources</w:t>
            </w:r>
          </w:p>
        </w:tc>
        <w:tc>
          <w:tcPr>
            <w:tcW w:w="7114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ind w:right="-2041"/>
            </w:pPr>
            <w:r>
              <w:rPr>
                <w:b/>
              </w:rPr>
              <w:t xml:space="preserve">                           Other Implementation Considerations</w:t>
            </w:r>
          </w:p>
        </w:tc>
      </w:tr>
      <w:tr w:rsidR="00E910D4">
        <w:trPr>
          <w:trHeight w:val="576"/>
        </w:trPr>
        <w:tc>
          <w:tcPr>
            <w:tcW w:w="676" w:type="dxa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704" w:type="dxa"/>
          </w:tcPr>
          <w:p w:rsidR="00E910D4" w:rsidRDefault="00591A02">
            <w:pPr>
              <w:spacing w:after="0" w:line="240" w:lineRule="auto"/>
            </w:pPr>
            <w:r>
              <w:t>-Professional books, journals, articles, etc. to share with staff on SEL Workshop/PD opportunities for staff to turnkey</w:t>
            </w:r>
          </w:p>
          <w:p w:rsidR="00E910D4" w:rsidRDefault="00591A02">
            <w:pPr>
              <w:spacing w:after="0" w:line="240" w:lineRule="auto"/>
            </w:pPr>
            <w:r>
              <w:t>-Staff Resources; CCC,  Supervisors, Literacy Specialist, Administrators</w:t>
            </w:r>
          </w:p>
        </w:tc>
        <w:tc>
          <w:tcPr>
            <w:tcW w:w="7114" w:type="dxa"/>
          </w:tcPr>
          <w:p w:rsidR="00E910D4" w:rsidRDefault="00591A02">
            <w:pPr>
              <w:spacing w:after="0" w:line="240" w:lineRule="auto"/>
            </w:pPr>
            <w:r>
              <w:t>-School-wide book study</w:t>
            </w:r>
          </w:p>
        </w:tc>
      </w:tr>
      <w:tr w:rsidR="00E910D4">
        <w:trPr>
          <w:trHeight w:val="576"/>
        </w:trPr>
        <w:tc>
          <w:tcPr>
            <w:tcW w:w="676" w:type="dxa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  <w:p w:rsidR="00E910D4" w:rsidRDefault="00E910D4">
            <w:pPr>
              <w:spacing w:after="0" w:line="240" w:lineRule="auto"/>
              <w:jc w:val="center"/>
            </w:pPr>
          </w:p>
          <w:p w:rsidR="00E910D4" w:rsidRDefault="00E910D4">
            <w:pPr>
              <w:spacing w:after="0" w:line="240" w:lineRule="auto"/>
              <w:jc w:val="center"/>
            </w:pPr>
          </w:p>
        </w:tc>
        <w:tc>
          <w:tcPr>
            <w:tcW w:w="6704" w:type="dxa"/>
          </w:tcPr>
          <w:p w:rsidR="00E910D4" w:rsidRDefault="00591A02">
            <w:pPr>
              <w:spacing w:after="0" w:line="240" w:lineRule="auto"/>
            </w:pPr>
            <w:r>
              <w:t>-Professional books, journals, art</w:t>
            </w:r>
            <w:r>
              <w:t xml:space="preserve">icles, etc. to share with staff on student differentiation </w:t>
            </w:r>
          </w:p>
          <w:p w:rsidR="00E910D4" w:rsidRDefault="00591A02">
            <w:pPr>
              <w:spacing w:after="0" w:line="240" w:lineRule="auto"/>
            </w:pPr>
            <w:r>
              <w:t>-Workshop/PD opportunities for staff to turnkey</w:t>
            </w:r>
          </w:p>
          <w:p w:rsidR="00E910D4" w:rsidRDefault="00591A02">
            <w:pPr>
              <w:spacing w:after="0" w:line="240" w:lineRule="auto"/>
            </w:pPr>
            <w:r>
              <w:t>-Set articulation time to meet with previous and future grade levels</w:t>
            </w:r>
          </w:p>
          <w:p w:rsidR="00E910D4" w:rsidRDefault="00591A02">
            <w:pPr>
              <w:spacing w:after="0" w:line="240" w:lineRule="auto"/>
            </w:pPr>
            <w:r>
              <w:t>-Staff Resources; Supervisors, Literacy Specialist, Administrators</w:t>
            </w:r>
          </w:p>
        </w:tc>
        <w:tc>
          <w:tcPr>
            <w:tcW w:w="7114" w:type="dxa"/>
          </w:tcPr>
          <w:p w:rsidR="00E910D4" w:rsidRDefault="00E910D4">
            <w:pPr>
              <w:spacing w:after="0" w:line="240" w:lineRule="auto"/>
            </w:pPr>
          </w:p>
        </w:tc>
      </w:tr>
      <w:tr w:rsidR="00E910D4">
        <w:trPr>
          <w:trHeight w:val="576"/>
        </w:trPr>
        <w:tc>
          <w:tcPr>
            <w:tcW w:w="676" w:type="dxa"/>
          </w:tcPr>
          <w:p w:rsidR="00E910D4" w:rsidRDefault="00591A02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704" w:type="dxa"/>
          </w:tcPr>
          <w:p w:rsidR="00E910D4" w:rsidRDefault="00E910D4">
            <w:pPr>
              <w:spacing w:after="0" w:line="240" w:lineRule="auto"/>
            </w:pPr>
          </w:p>
        </w:tc>
        <w:tc>
          <w:tcPr>
            <w:tcW w:w="7114" w:type="dxa"/>
          </w:tcPr>
          <w:p w:rsidR="00E910D4" w:rsidRDefault="00E910D4">
            <w:pPr>
              <w:spacing w:after="0" w:line="240" w:lineRule="auto"/>
            </w:pPr>
          </w:p>
        </w:tc>
      </w:tr>
    </w:tbl>
    <w:p w:rsidR="00E910D4" w:rsidRDefault="00E910D4">
      <w:pPr>
        <w:spacing w:after="0" w:line="240" w:lineRule="auto"/>
        <w:rPr>
          <w:sz w:val="24"/>
          <w:szCs w:val="24"/>
        </w:rPr>
      </w:pPr>
    </w:p>
    <w:p w:rsidR="00E910D4" w:rsidRDefault="00591A02">
      <w:pPr>
        <w:shd w:val="clear" w:color="auto" w:fill="FBD4B4"/>
        <w:tabs>
          <w:tab w:val="left" w:pos="14490"/>
        </w:tabs>
        <w:spacing w:after="0" w:line="240" w:lineRule="auto"/>
        <w:ind w:right="90"/>
        <w:rPr>
          <w:sz w:val="24"/>
          <w:szCs w:val="24"/>
        </w:rPr>
      </w:pPr>
      <w:r>
        <w:rPr>
          <w:b/>
          <w:sz w:val="24"/>
          <w:szCs w:val="24"/>
        </w:rPr>
        <w:t xml:space="preserve"> 4: Progress Summary</w:t>
      </w:r>
    </w:p>
    <w:p w:rsidR="00E910D4" w:rsidRDefault="00E910D4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660"/>
        <w:gridCol w:w="7200"/>
      </w:tblGrid>
      <w:tr w:rsidR="00E910D4">
        <w:trPr>
          <w:trHeight w:val="422"/>
        </w:trPr>
        <w:tc>
          <w:tcPr>
            <w:tcW w:w="720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ind w:left="10" w:hanging="7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PL Goal</w:t>
            </w:r>
          </w:p>
          <w:p w:rsidR="00E910D4" w:rsidRDefault="00591A02">
            <w:pPr>
              <w:spacing w:after="0" w:line="240" w:lineRule="auto"/>
              <w:ind w:left="10" w:hanging="72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6660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ind w:left="10" w:hanging="72"/>
              <w:jc w:val="center"/>
            </w:pPr>
            <w:r>
              <w:rPr>
                <w:b/>
              </w:rPr>
              <w:t>Notes on Plan Implementation</w:t>
            </w:r>
          </w:p>
        </w:tc>
        <w:tc>
          <w:tcPr>
            <w:tcW w:w="7200" w:type="dxa"/>
            <w:shd w:val="clear" w:color="auto" w:fill="95B3D7"/>
            <w:vAlign w:val="center"/>
          </w:tcPr>
          <w:p w:rsidR="00E910D4" w:rsidRDefault="00591A02">
            <w:pPr>
              <w:spacing w:after="0" w:line="240" w:lineRule="auto"/>
              <w:ind w:right="-1774"/>
            </w:pPr>
            <w:r>
              <w:rPr>
                <w:b/>
              </w:rPr>
              <w:t xml:space="preserve">                                      Notes on Goal Attainment</w:t>
            </w:r>
          </w:p>
        </w:tc>
      </w:tr>
      <w:tr w:rsidR="00E910D4">
        <w:trPr>
          <w:trHeight w:val="576"/>
        </w:trPr>
        <w:tc>
          <w:tcPr>
            <w:tcW w:w="720" w:type="dxa"/>
          </w:tcPr>
          <w:p w:rsidR="00E910D4" w:rsidRDefault="00591A02">
            <w:pPr>
              <w:spacing w:after="0" w:line="240" w:lineRule="auto"/>
              <w:ind w:left="10" w:hanging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660" w:type="dxa"/>
          </w:tcPr>
          <w:p w:rsidR="00E910D4" w:rsidRDefault="00E910D4">
            <w:pPr>
              <w:spacing w:after="0" w:line="240" w:lineRule="auto"/>
              <w:ind w:left="10" w:hanging="72"/>
            </w:pPr>
          </w:p>
        </w:tc>
        <w:tc>
          <w:tcPr>
            <w:tcW w:w="7200" w:type="dxa"/>
          </w:tcPr>
          <w:p w:rsidR="00E910D4" w:rsidRDefault="00E910D4">
            <w:pPr>
              <w:spacing w:after="0" w:line="240" w:lineRule="auto"/>
              <w:ind w:left="10" w:hanging="72"/>
            </w:pPr>
          </w:p>
        </w:tc>
      </w:tr>
      <w:tr w:rsidR="00E910D4">
        <w:trPr>
          <w:trHeight w:val="576"/>
        </w:trPr>
        <w:tc>
          <w:tcPr>
            <w:tcW w:w="720" w:type="dxa"/>
          </w:tcPr>
          <w:p w:rsidR="00E910D4" w:rsidRDefault="00591A02">
            <w:pPr>
              <w:spacing w:after="0" w:line="240" w:lineRule="auto"/>
              <w:ind w:left="10" w:hanging="72"/>
              <w:jc w:val="center"/>
            </w:pPr>
            <w:r>
              <w:rPr>
                <w:b/>
              </w:rPr>
              <w:t>2</w:t>
            </w:r>
          </w:p>
          <w:p w:rsidR="00E910D4" w:rsidRDefault="00E910D4">
            <w:pPr>
              <w:spacing w:after="0" w:line="240" w:lineRule="auto"/>
              <w:ind w:left="10" w:hanging="72"/>
              <w:jc w:val="center"/>
            </w:pPr>
          </w:p>
          <w:p w:rsidR="00E910D4" w:rsidRDefault="00E910D4">
            <w:pPr>
              <w:spacing w:after="0" w:line="240" w:lineRule="auto"/>
              <w:ind w:left="10" w:hanging="72"/>
              <w:jc w:val="center"/>
            </w:pPr>
          </w:p>
        </w:tc>
        <w:tc>
          <w:tcPr>
            <w:tcW w:w="6660" w:type="dxa"/>
          </w:tcPr>
          <w:p w:rsidR="00E910D4" w:rsidRDefault="00E910D4">
            <w:pPr>
              <w:spacing w:after="0" w:line="240" w:lineRule="auto"/>
              <w:ind w:left="10" w:hanging="72"/>
            </w:pPr>
          </w:p>
        </w:tc>
        <w:tc>
          <w:tcPr>
            <w:tcW w:w="7200" w:type="dxa"/>
          </w:tcPr>
          <w:p w:rsidR="00E910D4" w:rsidRDefault="00E910D4">
            <w:pPr>
              <w:spacing w:after="0" w:line="240" w:lineRule="auto"/>
              <w:ind w:left="10" w:hanging="72"/>
            </w:pPr>
          </w:p>
        </w:tc>
      </w:tr>
      <w:tr w:rsidR="00E910D4">
        <w:trPr>
          <w:trHeight w:val="576"/>
        </w:trPr>
        <w:tc>
          <w:tcPr>
            <w:tcW w:w="720" w:type="dxa"/>
          </w:tcPr>
          <w:p w:rsidR="00E910D4" w:rsidRDefault="00591A02">
            <w:pPr>
              <w:spacing w:after="0" w:line="240" w:lineRule="auto"/>
              <w:ind w:left="10" w:hanging="72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660" w:type="dxa"/>
          </w:tcPr>
          <w:p w:rsidR="00E910D4" w:rsidRDefault="00E910D4">
            <w:pPr>
              <w:spacing w:after="0" w:line="240" w:lineRule="auto"/>
              <w:ind w:left="10" w:hanging="72"/>
            </w:pPr>
          </w:p>
        </w:tc>
        <w:tc>
          <w:tcPr>
            <w:tcW w:w="7200" w:type="dxa"/>
          </w:tcPr>
          <w:p w:rsidR="00E910D4" w:rsidRDefault="00E910D4">
            <w:pPr>
              <w:spacing w:after="0" w:line="240" w:lineRule="auto"/>
              <w:ind w:left="10" w:hanging="72"/>
            </w:pPr>
          </w:p>
        </w:tc>
      </w:tr>
    </w:tbl>
    <w:p w:rsidR="00E910D4" w:rsidRDefault="00591A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E910D4" w:rsidRDefault="00591A02">
      <w:pPr>
        <w:tabs>
          <w:tab w:val="left" w:pos="10800"/>
          <w:tab w:val="left" w:pos="113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Signature:      ____________________________________                  ___________________        </w:t>
      </w:r>
    </w:p>
    <w:p w:rsidR="00E910D4" w:rsidRDefault="00591A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Principal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910D4" w:rsidRDefault="00E910D4">
      <w:pPr>
        <w:spacing w:after="0"/>
        <w:rPr>
          <w:sz w:val="24"/>
          <w:szCs w:val="24"/>
        </w:rPr>
      </w:pPr>
    </w:p>
    <w:p w:rsidR="00E910D4" w:rsidRDefault="00E910D4">
      <w:pPr>
        <w:spacing w:after="0" w:line="240" w:lineRule="auto"/>
        <w:rPr>
          <w:sz w:val="24"/>
          <w:szCs w:val="24"/>
        </w:rPr>
      </w:pPr>
    </w:p>
    <w:sectPr w:rsidR="00E910D4">
      <w:headerReference w:type="default" r:id="rId6"/>
      <w:footerReference w:type="default" r:id="rId7"/>
      <w:pgSz w:w="15840" w:h="12240" w:orient="landscape"/>
      <w:pgMar w:top="720" w:right="54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1A02">
      <w:pPr>
        <w:spacing w:after="0" w:line="240" w:lineRule="auto"/>
      </w:pPr>
      <w:r>
        <w:separator/>
      </w:r>
    </w:p>
  </w:endnote>
  <w:endnote w:type="continuationSeparator" w:id="0">
    <w:p w:rsidR="00000000" w:rsidRDefault="0059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D4" w:rsidRDefault="00591A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7200"/>
      </w:tabs>
      <w:spacing w:after="0" w:line="240" w:lineRule="auto"/>
      <w:ind w:right="360"/>
      <w:rPr>
        <w:color w:val="214189"/>
      </w:rPr>
    </w:pPr>
    <w:r>
      <w:rPr>
        <w:color w:val="002060"/>
      </w:rPr>
      <w:t>New Jersey Department of Education</w:t>
    </w:r>
    <w:r>
      <w:rPr>
        <w:color w:val="1F497D"/>
      </w:rPr>
      <w:tab/>
    </w:r>
    <w:r>
      <w:rPr>
        <w:color w:val="002060"/>
      </w:rPr>
      <w:fldChar w:fldCharType="begin"/>
    </w:r>
    <w:r>
      <w:rPr>
        <w:color w:val="002060"/>
      </w:rPr>
      <w:instrText>PAGE</w:instrText>
    </w:r>
    <w:r>
      <w:rPr>
        <w:color w:val="002060"/>
      </w:rPr>
      <w:fldChar w:fldCharType="separate"/>
    </w:r>
    <w:r>
      <w:rPr>
        <w:noProof/>
        <w:color w:val="002060"/>
      </w:rPr>
      <w:t>3</w:t>
    </w:r>
    <w:r>
      <w:rPr>
        <w:color w:val="002060"/>
      </w:rPr>
      <w:fldChar w:fldCharType="end"/>
    </w:r>
    <w:r>
      <w:rPr>
        <w:color w:val="1F497D"/>
      </w:rPr>
      <w:tab/>
    </w:r>
    <w:r>
      <w:rPr>
        <w:color w:val="1F497D"/>
      </w:rPr>
      <w:tab/>
    </w:r>
    <w:r>
      <w:rPr>
        <w:color w:val="1F497D"/>
      </w:rPr>
      <w:tab/>
    </w:r>
    <w:r>
      <w:rPr>
        <w:color w:val="1F497D"/>
      </w:rPr>
      <w:tab/>
    </w:r>
    <w:r>
      <w:rPr>
        <w:color w:val="1F497D"/>
      </w:rPr>
      <w:tab/>
    </w:r>
    <w:r>
      <w:rPr>
        <w:color w:val="1F497D"/>
      </w:rPr>
      <w:tab/>
    </w:r>
    <w:r>
      <w:rPr>
        <w:color w:val="1F497D"/>
      </w:rPr>
      <w:tab/>
    </w:r>
    <w:r>
      <w:rPr>
        <w:color w:val="002060"/>
      </w:rPr>
      <w:t>April 2014</w:t>
    </w:r>
  </w:p>
  <w:p w:rsidR="00E910D4" w:rsidRDefault="00E910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1A02">
      <w:pPr>
        <w:spacing w:after="0" w:line="240" w:lineRule="auto"/>
      </w:pPr>
      <w:r>
        <w:separator/>
      </w:r>
    </w:p>
  </w:footnote>
  <w:footnote w:type="continuationSeparator" w:id="0">
    <w:p w:rsidR="00000000" w:rsidRDefault="0059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D4" w:rsidRDefault="00591A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19050</wp:posOffset>
          </wp:positionH>
          <wp:positionV relativeFrom="paragraph">
            <wp:posOffset>-236854</wp:posOffset>
          </wp:positionV>
          <wp:extent cx="559435" cy="515620"/>
          <wp:effectExtent l="63154" t="70516" r="63154" b="70516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0580000">
                    <a:off x="0" y="0"/>
                    <a:ext cx="559435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D4"/>
    <w:rsid w:val="00591A02"/>
    <w:rsid w:val="00E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16A21-20D7-42C6-89AD-6B80187C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Clark</dc:creator>
  <cp:lastModifiedBy>Tanya Clark</cp:lastModifiedBy>
  <cp:revision>2</cp:revision>
  <dcterms:created xsi:type="dcterms:W3CDTF">2021-05-18T14:37:00Z</dcterms:created>
  <dcterms:modified xsi:type="dcterms:W3CDTF">2021-05-18T14:37:00Z</dcterms:modified>
</cp:coreProperties>
</file>